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07BE5" w14:textId="77777777" w:rsidR="009D1D93" w:rsidRPr="0001766C" w:rsidRDefault="009D1D93" w:rsidP="009D1D93">
      <w:pPr>
        <w:jc w:val="center"/>
        <w:rPr>
          <w:rFonts w:ascii="Times New Roman" w:hAnsi="Times New Roman" w:cs="Times New Roman"/>
          <w:b/>
          <w:color w:val="4472C4" w:themeColor="accent5"/>
          <w:szCs w:val="22"/>
          <w:u w:val="single"/>
        </w:rPr>
      </w:pPr>
      <w:r w:rsidRPr="0001766C">
        <w:rPr>
          <w:rFonts w:ascii="Times New Roman" w:hAnsi="Times New Roman" w:cs="Times New Roman"/>
          <w:b/>
          <w:szCs w:val="22"/>
          <w:u w:val="single"/>
        </w:rPr>
        <w:t>IMPLEMENTATION OUTCOMES QUESTIONNAIRE</w:t>
      </w:r>
    </w:p>
    <w:p w14:paraId="4D5D7B8E" w14:textId="701AD306" w:rsidR="00292150" w:rsidRPr="009D1D93" w:rsidRDefault="00292150" w:rsidP="00292150">
      <w:pPr>
        <w:jc w:val="center"/>
        <w:rPr>
          <w:rFonts w:ascii="Times New Roman" w:hAnsi="Times New Roman" w:cs="Times New Roman"/>
        </w:rPr>
      </w:pPr>
    </w:p>
    <w:p w14:paraId="51EEA747" w14:textId="6B136AFB" w:rsidR="000D2523" w:rsidRDefault="00C35F81" w:rsidP="005C554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549">
        <w:rPr>
          <w:rFonts w:ascii="Times New Roman" w:hAnsi="Times New Roman" w:cs="Times New Roman"/>
          <w:b/>
          <w:sz w:val="28"/>
          <w:szCs w:val="28"/>
        </w:rPr>
        <w:t>Scoring Method</w:t>
      </w:r>
      <w:r w:rsidR="000C26E6" w:rsidRPr="005C5549">
        <w:rPr>
          <w:rFonts w:ascii="Times New Roman" w:hAnsi="Times New Roman" w:cs="Times New Roman"/>
          <w:b/>
          <w:sz w:val="28"/>
          <w:szCs w:val="28"/>
        </w:rPr>
        <w:t>s</w:t>
      </w:r>
      <w:r w:rsidR="00365924">
        <w:rPr>
          <w:rFonts w:ascii="Times New Roman" w:hAnsi="Times New Roman" w:cs="Times New Roman"/>
          <w:b/>
          <w:sz w:val="28"/>
          <w:szCs w:val="28"/>
        </w:rPr>
        <w:t xml:space="preserve"> and Interpretation</w:t>
      </w:r>
    </w:p>
    <w:p w14:paraId="62FC2049" w14:textId="77777777" w:rsidR="009D1D93" w:rsidRPr="009D1D93" w:rsidRDefault="009D1D93" w:rsidP="005C554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28"/>
        </w:rPr>
      </w:pPr>
    </w:p>
    <w:p w14:paraId="4B942496" w14:textId="6A246B0A" w:rsidR="000D2523" w:rsidRDefault="00CE38C3" w:rsidP="00817B23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054E4" wp14:editId="73655F4E">
                <wp:simplePos x="0" y="0"/>
                <wp:positionH relativeFrom="column">
                  <wp:posOffset>-731520</wp:posOffset>
                </wp:positionH>
                <wp:positionV relativeFrom="paragraph">
                  <wp:posOffset>244437</wp:posOffset>
                </wp:positionV>
                <wp:extent cx="2103120" cy="286348"/>
                <wp:effectExtent l="0" t="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863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21E06" w14:textId="77777777" w:rsidR="008857C3" w:rsidRPr="000D2523" w:rsidRDefault="008857C3" w:rsidP="00BB269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D2523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ADOPTION</w:t>
                            </w:r>
                          </w:p>
                          <w:p w14:paraId="4466C749" w14:textId="77777777" w:rsidR="008857C3" w:rsidRDefault="008857C3" w:rsidP="00BB26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02054E4" id="Rectangle 2" o:spid="_x0000_s1026" style="position:absolute;margin-left:-57.6pt;margin-top:19.25pt;width:165.6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" fillcolor="#4472c4 [3208]" strokecolor="#1f3763 [1608]" strokeweight="1pt">
                <v:textbox>
                  <w:txbxContent>
                    <w:p w14:paraId="76A21E06" w14:textId="77777777" w:rsidR="008857C3" w:rsidRPr="000D2523" w:rsidRDefault="008857C3" w:rsidP="00BB269A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0D2523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8"/>
                          <w:szCs w:val="28"/>
                        </w:rPr>
                        <w:t>ADOPTION</w:t>
                      </w:r>
                    </w:p>
                    <w:p w14:paraId="4466C749" w14:textId="77777777" w:rsidR="008857C3" w:rsidRDefault="008857C3" w:rsidP="00BB26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D4C6783" w14:textId="77777777" w:rsidR="00CE38C3" w:rsidRPr="00F62DFD" w:rsidRDefault="00CE38C3" w:rsidP="00817B23">
      <w:pPr>
        <w:rPr>
          <w:rFonts w:ascii="Times New Roman" w:hAnsi="Times New Roman" w:cs="Times New Roman"/>
          <w:bCs/>
          <w:sz w:val="22"/>
          <w:szCs w:val="22"/>
        </w:rPr>
      </w:pPr>
    </w:p>
    <w:p w14:paraId="472BB7F9" w14:textId="77777777" w:rsidR="00FD4570" w:rsidRDefault="00FD4570" w:rsidP="00817B2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46527B9A" w14:textId="77777777" w:rsidR="005C5549" w:rsidRDefault="005C5549" w:rsidP="005C5549">
      <w:pPr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655C906B" w14:textId="2AC7B561" w:rsidR="005C5549" w:rsidRPr="000C26E6" w:rsidRDefault="00292150" w:rsidP="005C554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Response</w:t>
      </w:r>
      <w:r w:rsidR="005C5549" w:rsidRPr="000C26E6">
        <w:rPr>
          <w:rFonts w:ascii="Times New Roman" w:hAnsi="Times New Roman" w:cs="Times New Roman"/>
          <w:b/>
          <w:sz w:val="22"/>
          <w:szCs w:val="22"/>
        </w:rPr>
        <w:t xml:space="preserve"> options range from 1 (Strongly Disagree) to 6 (Strongly Agree).</w:t>
      </w:r>
    </w:p>
    <w:p w14:paraId="1DE66E1C" w14:textId="12F33170" w:rsidR="000C6652" w:rsidRPr="008A240C" w:rsidRDefault="000C6652" w:rsidP="00817B23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9"/>
        <w:gridCol w:w="8387"/>
        <w:gridCol w:w="870"/>
      </w:tblGrid>
      <w:tr w:rsidR="000C6652" w:rsidRPr="00F62DFD" w14:paraId="4E501179" w14:textId="77777777" w:rsidTr="00D50569">
        <w:tc>
          <w:tcPr>
            <w:tcW w:w="337" w:type="pct"/>
            <w:shd w:val="clear" w:color="auto" w:fill="9CC2E5" w:themeFill="accent1" w:themeFillTint="99"/>
            <w:vAlign w:val="center"/>
          </w:tcPr>
          <w:p w14:paraId="2C1AF799" w14:textId="77777777" w:rsidR="000C6652" w:rsidRPr="00F62DFD" w:rsidRDefault="000C6652" w:rsidP="00370EF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62DF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Step</w:t>
            </w:r>
          </w:p>
        </w:tc>
        <w:tc>
          <w:tcPr>
            <w:tcW w:w="4225" w:type="pct"/>
            <w:shd w:val="clear" w:color="auto" w:fill="9CC2E5" w:themeFill="accent1" w:themeFillTint="99"/>
            <w:vAlign w:val="center"/>
          </w:tcPr>
          <w:p w14:paraId="219970BD" w14:textId="1D0155E4" w:rsidR="000C6652" w:rsidRPr="00F62DFD" w:rsidRDefault="00292150" w:rsidP="00370EF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Adoption: Scoring </w:t>
            </w:r>
            <w:r w:rsidR="000C6652" w:rsidRPr="00F62DF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Instruction</w:t>
            </w: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s</w:t>
            </w:r>
          </w:p>
        </w:tc>
        <w:tc>
          <w:tcPr>
            <w:tcW w:w="438" w:type="pct"/>
            <w:shd w:val="clear" w:color="auto" w:fill="9CC2E5" w:themeFill="accent1" w:themeFillTint="99"/>
            <w:vAlign w:val="center"/>
          </w:tcPr>
          <w:p w14:paraId="1686D96E" w14:textId="77777777" w:rsidR="000C6652" w:rsidRPr="00F62DFD" w:rsidRDefault="000C6652" w:rsidP="00370EF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62DF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Result</w:t>
            </w:r>
          </w:p>
        </w:tc>
      </w:tr>
      <w:tr w:rsidR="000C6652" w:rsidRPr="00F62DFD" w14:paraId="08C64037" w14:textId="77777777" w:rsidTr="009D1D93">
        <w:trPr>
          <w:trHeight w:val="432"/>
        </w:trPr>
        <w:tc>
          <w:tcPr>
            <w:tcW w:w="337" w:type="pct"/>
            <w:vAlign w:val="center"/>
          </w:tcPr>
          <w:p w14:paraId="70BB37DB" w14:textId="77777777" w:rsidR="000C6652" w:rsidRPr="00F62DFD" w:rsidRDefault="000C6652" w:rsidP="00370EF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62DFD">
              <w:rPr>
                <w:rFonts w:ascii="Times New Roman" w:eastAsiaTheme="minorEastAsia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4225" w:type="pct"/>
            <w:vAlign w:val="center"/>
          </w:tcPr>
          <w:p w14:paraId="595AB1C9" w14:textId="6169CB19" w:rsidR="000C6652" w:rsidRPr="00F62DFD" w:rsidRDefault="005B55D8" w:rsidP="00370EF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Average individual items for each participant on</w:t>
            </w:r>
            <w:r w:rsidR="00FA4808" w:rsidRPr="00F62DF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="00FA4808" w:rsidRPr="00F62DFD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Adoption </w:t>
            </w:r>
            <w:r w:rsidR="004C7DBD" w:rsidRPr="004C7DBD">
              <w:rPr>
                <w:rFonts w:ascii="Times New Roman" w:eastAsiaTheme="minorEastAsia" w:hAnsi="Times New Roman" w:cs="Times New Roman"/>
                <w:sz w:val="22"/>
                <w:szCs w:val="22"/>
              </w:rPr>
              <w:t>measure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(individual scores)</w:t>
            </w:r>
          </w:p>
        </w:tc>
        <w:tc>
          <w:tcPr>
            <w:tcW w:w="438" w:type="pct"/>
            <w:tcBorders>
              <w:bottom w:val="single" w:sz="18" w:space="0" w:color="auto"/>
            </w:tcBorders>
            <w:vAlign w:val="center"/>
          </w:tcPr>
          <w:p w14:paraId="07635526" w14:textId="77777777" w:rsidR="000C6652" w:rsidRPr="00F62DFD" w:rsidRDefault="000C6652" w:rsidP="00370EF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0C6652" w:rsidRPr="00F62DFD" w14:paraId="24968298" w14:textId="77777777" w:rsidTr="009D1D93">
        <w:trPr>
          <w:trHeight w:val="432"/>
        </w:trPr>
        <w:tc>
          <w:tcPr>
            <w:tcW w:w="337" w:type="pct"/>
            <w:vAlign w:val="center"/>
          </w:tcPr>
          <w:p w14:paraId="389A344E" w14:textId="77777777" w:rsidR="000C6652" w:rsidRPr="00F62DFD" w:rsidRDefault="000C6652" w:rsidP="00370EF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62DFD">
              <w:rPr>
                <w:rFonts w:ascii="Times New Roman" w:eastAsiaTheme="minorEastAsia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4225" w:type="pct"/>
            <w:tcBorders>
              <w:right w:val="single" w:sz="18" w:space="0" w:color="auto"/>
            </w:tcBorders>
            <w:vAlign w:val="center"/>
          </w:tcPr>
          <w:p w14:paraId="0ED56244" w14:textId="2843FE6A" w:rsidR="000C6652" w:rsidRPr="00F62DFD" w:rsidRDefault="005B55D8" w:rsidP="000B640B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Average results from step A across participants </w:t>
            </w:r>
            <w:r w:rsidR="000C6652" w:rsidRPr="00F62DF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277A95" w14:textId="77777777" w:rsidR="000C6652" w:rsidRPr="00F62DFD" w:rsidRDefault="000C6652" w:rsidP="00370EFC">
            <w:pPr>
              <w:spacing w:before="120" w:after="120" w:line="259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</w:tbl>
    <w:p w14:paraId="2DEE728B" w14:textId="1AD92DF4" w:rsidR="00FD4570" w:rsidRDefault="00FD4570" w:rsidP="009D1D93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4984" w:type="pct"/>
        <w:tblLook w:val="04A0" w:firstRow="1" w:lastRow="0" w:firstColumn="1" w:lastColumn="0" w:noHBand="0" w:noVBand="1"/>
      </w:tblPr>
      <w:tblGrid>
        <w:gridCol w:w="1484"/>
        <w:gridCol w:w="8410"/>
      </w:tblGrid>
      <w:tr w:rsidR="00BB269A" w:rsidRPr="005C5549" w14:paraId="762D4CDE" w14:textId="77777777" w:rsidTr="009D1D93">
        <w:trPr>
          <w:trHeight w:val="576"/>
        </w:trPr>
        <w:tc>
          <w:tcPr>
            <w:tcW w:w="750" w:type="pct"/>
            <w:shd w:val="clear" w:color="auto" w:fill="AEAAAA" w:themeFill="background2" w:themeFillShade="BF"/>
            <w:vAlign w:val="center"/>
          </w:tcPr>
          <w:p w14:paraId="2FAD0215" w14:textId="77777777" w:rsidR="00BB269A" w:rsidRPr="005C5549" w:rsidRDefault="00BB269A" w:rsidP="00BB269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554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Adoption</w:t>
            </w:r>
            <w:r w:rsidRPr="005C55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Score</w:t>
            </w:r>
          </w:p>
        </w:tc>
        <w:tc>
          <w:tcPr>
            <w:tcW w:w="4250" w:type="pct"/>
            <w:shd w:val="clear" w:color="auto" w:fill="AEAAAA" w:themeFill="background2" w:themeFillShade="BF"/>
            <w:vAlign w:val="center"/>
          </w:tcPr>
          <w:p w14:paraId="1B35B354" w14:textId="00C43DD6" w:rsidR="00BB269A" w:rsidRPr="005C5549" w:rsidRDefault="00292150" w:rsidP="00BB269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Adoption: </w:t>
            </w:r>
            <w:r w:rsidR="00BB269A" w:rsidRPr="005C5549">
              <w:rPr>
                <w:rFonts w:ascii="Times New Roman" w:hAnsi="Times New Roman" w:cs="Times New Roman"/>
                <w:b/>
                <w:sz w:val="22"/>
                <w:szCs w:val="22"/>
              </w:rPr>
              <w:t>Interpretation</w:t>
            </w:r>
          </w:p>
        </w:tc>
      </w:tr>
      <w:tr w:rsidR="00BB269A" w:rsidRPr="005C5549" w14:paraId="004DE549" w14:textId="77777777" w:rsidTr="009D1D93">
        <w:trPr>
          <w:trHeight w:val="576"/>
        </w:trPr>
        <w:tc>
          <w:tcPr>
            <w:tcW w:w="750" w:type="pct"/>
            <w:shd w:val="clear" w:color="auto" w:fill="auto"/>
            <w:vAlign w:val="center"/>
          </w:tcPr>
          <w:p w14:paraId="42EAD90F" w14:textId="32A5B750" w:rsidR="00BB269A" w:rsidRPr="005C5549" w:rsidRDefault="008A240C" w:rsidP="00B056F5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5549">
              <w:rPr>
                <w:rFonts w:ascii="Times New Roman" w:hAnsi="Times New Roman" w:cs="Times New Roman"/>
                <w:sz w:val="22"/>
                <w:szCs w:val="22"/>
              </w:rPr>
              <w:t xml:space="preserve">≥ </w:t>
            </w:r>
            <w:r w:rsidR="00C225F5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4250" w:type="pct"/>
            <w:shd w:val="clear" w:color="auto" w:fill="auto"/>
          </w:tcPr>
          <w:p w14:paraId="4695EA64" w14:textId="305F44C2" w:rsidR="00BB269A" w:rsidRPr="00A57176" w:rsidRDefault="008E509D" w:rsidP="00F530D3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7176">
              <w:rPr>
                <w:rFonts w:ascii="Times New Roman" w:hAnsi="Times New Roman" w:cs="Times New Roman"/>
                <w:sz w:val="22"/>
                <w:szCs w:val="22"/>
              </w:rPr>
              <w:t xml:space="preserve">This service is </w:t>
            </w:r>
            <w:r w:rsidR="00F530D3">
              <w:rPr>
                <w:rFonts w:ascii="Times New Roman" w:hAnsi="Times New Roman" w:cs="Times New Roman"/>
                <w:sz w:val="22"/>
                <w:szCs w:val="22"/>
              </w:rPr>
              <w:t>highly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7176">
              <w:rPr>
                <w:rFonts w:ascii="Times New Roman" w:hAnsi="Times New Roman" w:cs="Times New Roman"/>
                <w:sz w:val="22"/>
                <w:szCs w:val="22"/>
              </w:rPr>
              <w:t>likely to be adopted</w:t>
            </w:r>
            <w:r w:rsidR="00F530D3">
              <w:rPr>
                <w:rFonts w:ascii="Times New Roman" w:hAnsi="Times New Roman" w:cs="Times New Roman"/>
                <w:sz w:val="22"/>
                <w:szCs w:val="22"/>
              </w:rPr>
              <w:t xml:space="preserve"> at this site</w:t>
            </w:r>
            <w:r w:rsidRPr="00A571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0346" w:rsidRPr="00A57176">
              <w:rPr>
                <w:rFonts w:ascii="Times New Roman" w:hAnsi="Times New Roman" w:cs="Times New Roman"/>
                <w:sz w:val="22"/>
                <w:szCs w:val="22"/>
              </w:rPr>
              <w:t>On average,</w:t>
            </w:r>
            <w:r w:rsidR="00F530D3">
              <w:rPr>
                <w:rFonts w:ascii="Times New Roman" w:hAnsi="Times New Roman" w:cs="Times New Roman"/>
                <w:sz w:val="22"/>
                <w:szCs w:val="22"/>
              </w:rPr>
              <w:t xml:space="preserve"> survey</w:t>
            </w:r>
            <w:r w:rsidR="005D0346" w:rsidRPr="00A571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530D3">
              <w:rPr>
                <w:rFonts w:ascii="Times New Roman" w:hAnsi="Times New Roman" w:cs="Times New Roman"/>
                <w:sz w:val="22"/>
                <w:szCs w:val="22"/>
              </w:rPr>
              <w:t>respondents</w:t>
            </w:r>
            <w:r w:rsidR="005D0346" w:rsidRPr="00A571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tended to agree</w:t>
            </w:r>
            <w:r w:rsidR="005D0346" w:rsidRPr="00A57176">
              <w:rPr>
                <w:rFonts w:ascii="Times New Roman" w:hAnsi="Times New Roman" w:cs="Times New Roman"/>
                <w:sz w:val="22"/>
                <w:szCs w:val="22"/>
              </w:rPr>
              <w:t xml:space="preserve"> that the service</w:t>
            </w:r>
            <w:r w:rsidR="008A240C" w:rsidRPr="00A571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0346" w:rsidRPr="00A57176">
              <w:rPr>
                <w:rFonts w:ascii="Times New Roman" w:hAnsi="Times New Roman" w:cs="Times New Roman"/>
                <w:sz w:val="22"/>
                <w:szCs w:val="22"/>
              </w:rPr>
              <w:t>should be adopted</w:t>
            </w:r>
            <w:r w:rsidR="00E93930" w:rsidRPr="00A5717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BB269A" w:rsidRPr="005C5549" w14:paraId="192FEE50" w14:textId="77777777" w:rsidTr="009D1D93">
        <w:trPr>
          <w:trHeight w:val="576"/>
        </w:trPr>
        <w:tc>
          <w:tcPr>
            <w:tcW w:w="750" w:type="pct"/>
            <w:shd w:val="clear" w:color="auto" w:fill="auto"/>
            <w:vAlign w:val="center"/>
          </w:tcPr>
          <w:p w14:paraId="4761C4A9" w14:textId="77355386" w:rsidR="00BB269A" w:rsidRPr="005C5549" w:rsidRDefault="008A240C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5549">
              <w:rPr>
                <w:rFonts w:ascii="Times New Roman" w:hAnsi="Times New Roman" w:cs="Times New Roman"/>
                <w:sz w:val="22"/>
                <w:szCs w:val="22"/>
              </w:rPr>
              <w:t xml:space="preserve">&lt; </w:t>
            </w:r>
            <w:r w:rsidR="00C225F5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4250" w:type="pct"/>
            <w:shd w:val="clear" w:color="auto" w:fill="auto"/>
          </w:tcPr>
          <w:p w14:paraId="0CC26882" w14:textId="64FE9568" w:rsidR="00BB269A" w:rsidRPr="00A57176" w:rsidRDefault="008E509D" w:rsidP="00BB2C00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7176">
              <w:rPr>
                <w:rFonts w:ascii="Times New Roman" w:hAnsi="Times New Roman" w:cs="Times New Roman"/>
                <w:sz w:val="22"/>
                <w:szCs w:val="22"/>
              </w:rPr>
              <w:t>This servi</w:t>
            </w:r>
            <w:r w:rsidR="00F530D3">
              <w:rPr>
                <w:rFonts w:ascii="Times New Roman" w:hAnsi="Times New Roman" w:cs="Times New Roman"/>
                <w:sz w:val="22"/>
                <w:szCs w:val="22"/>
              </w:rPr>
              <w:t xml:space="preserve">ce is less likely to be adopted at this site. </w:t>
            </w:r>
            <w:r w:rsidR="00A57176" w:rsidRPr="00A57176">
              <w:rPr>
                <w:rFonts w:ascii="Times New Roman" w:hAnsi="Times New Roman" w:cs="Times New Roman"/>
                <w:sz w:val="22"/>
                <w:szCs w:val="22"/>
              </w:rPr>
              <w:t xml:space="preserve">On average, </w:t>
            </w:r>
            <w:r w:rsidR="00F530D3">
              <w:rPr>
                <w:rFonts w:ascii="Times New Roman" w:hAnsi="Times New Roman" w:cs="Times New Roman"/>
                <w:sz w:val="22"/>
                <w:szCs w:val="22"/>
              </w:rPr>
              <w:t>survey respondents</w:t>
            </w:r>
            <w:r w:rsidR="00A57176" w:rsidRPr="00A571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tended to disagree</w:t>
            </w:r>
            <w:r w:rsidR="00A57176" w:rsidRPr="00A571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2C00">
              <w:rPr>
                <w:rFonts w:ascii="Times New Roman" w:hAnsi="Times New Roman" w:cs="Times New Roman"/>
                <w:sz w:val="22"/>
                <w:szCs w:val="22"/>
              </w:rPr>
              <w:t>that the service should be adopted</w:t>
            </w:r>
            <w:r w:rsidR="00A57176" w:rsidRPr="00A5717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</w:tbl>
    <w:p w14:paraId="5ED6378C" w14:textId="438E5E02" w:rsidR="00990555" w:rsidRDefault="00990555" w:rsidP="00817B23">
      <w:pPr>
        <w:rPr>
          <w:rFonts w:ascii="Times New Roman" w:hAnsi="Times New Roman" w:cs="Times New Roman"/>
          <w:b/>
          <w:sz w:val="22"/>
          <w:szCs w:val="22"/>
        </w:rPr>
      </w:pPr>
    </w:p>
    <w:p w14:paraId="47B940E0" w14:textId="77777777" w:rsidR="009D1D93" w:rsidRDefault="009D1D93" w:rsidP="00817B23">
      <w:pPr>
        <w:rPr>
          <w:rFonts w:ascii="Times New Roman" w:hAnsi="Times New Roman" w:cs="Times New Roman"/>
          <w:b/>
          <w:sz w:val="22"/>
          <w:szCs w:val="22"/>
        </w:rPr>
      </w:pPr>
    </w:p>
    <w:p w14:paraId="011CD87A" w14:textId="77777777" w:rsidR="006161A8" w:rsidRDefault="006161A8" w:rsidP="00817B23">
      <w:pPr>
        <w:rPr>
          <w:rFonts w:ascii="Times New Roman" w:hAnsi="Times New Roman" w:cs="Times New Roman"/>
          <w:b/>
          <w:sz w:val="22"/>
          <w:szCs w:val="22"/>
        </w:rPr>
      </w:pPr>
    </w:p>
    <w:p w14:paraId="521B5CA4" w14:textId="29B78959" w:rsidR="00FD4570" w:rsidRDefault="00F84D20" w:rsidP="00817B2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6212F" wp14:editId="04D2F2F0">
                <wp:simplePos x="0" y="0"/>
                <wp:positionH relativeFrom="column">
                  <wp:posOffset>-729615</wp:posOffset>
                </wp:positionH>
                <wp:positionV relativeFrom="paragraph">
                  <wp:posOffset>-61791</wp:posOffset>
                </wp:positionV>
                <wp:extent cx="2103120" cy="285750"/>
                <wp:effectExtent l="0" t="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DC1F21" w14:textId="77777777" w:rsidR="008857C3" w:rsidRDefault="008857C3" w:rsidP="008A240C">
                            <w:pPr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ACCEPTABILITY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306212F" id="Rectangle 3" o:spid="_x0000_s1027" style="position:absolute;margin-left:-57.45pt;margin-top:-4.85pt;width:165.6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" fillcolor="#4472c4 [3208]" strokecolor="#1f3763 [1608]" strokeweight="1pt">
                <v:textbox>
                  <w:txbxContent>
                    <w:p w14:paraId="0BDC1F21" w14:textId="77777777" w:rsidR="008857C3" w:rsidRDefault="008857C3" w:rsidP="008A240C">
                      <w:pPr>
                        <w:jc w:val="right"/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8"/>
                          <w:szCs w:val="28"/>
                        </w:rPr>
                        <w:t>ACCEPTABILITY</w:t>
                      </w:r>
                    </w:p>
                  </w:txbxContent>
                </v:textbox>
              </v:rect>
            </w:pict>
          </mc:Fallback>
        </mc:AlternateContent>
      </w:r>
    </w:p>
    <w:p w14:paraId="768C288F" w14:textId="77777777" w:rsidR="005C5549" w:rsidRDefault="005C5549" w:rsidP="005C5549">
      <w:pPr>
        <w:rPr>
          <w:rFonts w:ascii="Times New Roman" w:hAnsi="Times New Roman" w:cs="Times New Roman"/>
          <w:b/>
          <w:sz w:val="22"/>
          <w:szCs w:val="22"/>
        </w:rPr>
      </w:pPr>
    </w:p>
    <w:p w14:paraId="79FCE883" w14:textId="54158202" w:rsidR="005C5549" w:rsidRDefault="00292150" w:rsidP="005C554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Response</w:t>
      </w:r>
      <w:r w:rsidR="005C5549" w:rsidRPr="000C26E6">
        <w:rPr>
          <w:rFonts w:ascii="Times New Roman" w:hAnsi="Times New Roman" w:cs="Times New Roman"/>
          <w:b/>
          <w:sz w:val="22"/>
          <w:szCs w:val="22"/>
        </w:rPr>
        <w:t xml:space="preserve"> options range from 1 (Strongly Disagree) to 6 (Strongly Agree).</w:t>
      </w:r>
    </w:p>
    <w:p w14:paraId="5C644E86" w14:textId="77777777" w:rsidR="000C6652" w:rsidRPr="000C26E6" w:rsidRDefault="000C6652" w:rsidP="00817B23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9"/>
        <w:gridCol w:w="8387"/>
        <w:gridCol w:w="870"/>
      </w:tblGrid>
      <w:tr w:rsidR="00FA4808" w:rsidRPr="00F62DFD" w14:paraId="38E565FA" w14:textId="77777777" w:rsidTr="00534051">
        <w:tc>
          <w:tcPr>
            <w:tcW w:w="337" w:type="pct"/>
            <w:shd w:val="clear" w:color="auto" w:fill="9CC2E5" w:themeFill="accent1" w:themeFillTint="99"/>
            <w:vAlign w:val="center"/>
          </w:tcPr>
          <w:p w14:paraId="0F254ECA" w14:textId="77777777" w:rsidR="00FA4808" w:rsidRPr="00F62DFD" w:rsidRDefault="00FA4808" w:rsidP="00370EF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62DF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Step</w:t>
            </w:r>
          </w:p>
        </w:tc>
        <w:tc>
          <w:tcPr>
            <w:tcW w:w="4225" w:type="pct"/>
            <w:shd w:val="clear" w:color="auto" w:fill="9CC2E5" w:themeFill="accent1" w:themeFillTint="99"/>
            <w:vAlign w:val="center"/>
          </w:tcPr>
          <w:p w14:paraId="254C4246" w14:textId="02A13DD1" w:rsidR="00FA4808" w:rsidRPr="00F62DFD" w:rsidRDefault="00292150" w:rsidP="00370EF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Acceptability: Scoring </w:t>
            </w:r>
            <w:r w:rsidR="00FA4808" w:rsidRPr="00F62DF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Instruction</w:t>
            </w: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s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79973551" w14:textId="77777777" w:rsidR="00FA4808" w:rsidRPr="00F62DFD" w:rsidRDefault="00FA4808" w:rsidP="00370EF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62DF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Result</w:t>
            </w:r>
          </w:p>
        </w:tc>
      </w:tr>
      <w:tr w:rsidR="00FA4808" w:rsidRPr="00F62DFD" w14:paraId="5653B1FC" w14:textId="77777777" w:rsidTr="009D1D93">
        <w:trPr>
          <w:trHeight w:val="144"/>
        </w:trPr>
        <w:tc>
          <w:tcPr>
            <w:tcW w:w="337" w:type="pct"/>
            <w:vAlign w:val="center"/>
          </w:tcPr>
          <w:p w14:paraId="538603E8" w14:textId="77777777" w:rsidR="00FA4808" w:rsidRPr="00F62DFD" w:rsidRDefault="00FA4808" w:rsidP="00370EF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62DFD">
              <w:rPr>
                <w:rFonts w:ascii="Times New Roman" w:eastAsiaTheme="minorEastAsia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4225" w:type="pct"/>
            <w:vAlign w:val="center"/>
          </w:tcPr>
          <w:p w14:paraId="5750BE2F" w14:textId="5F08DA89" w:rsidR="00FA4808" w:rsidRPr="00F62DFD" w:rsidRDefault="00FA4808" w:rsidP="000B640B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62DFD">
              <w:rPr>
                <w:rFonts w:ascii="Times New Roman" w:eastAsiaTheme="minorEastAsia" w:hAnsi="Times New Roman" w:cs="Times New Roman"/>
                <w:sz w:val="22"/>
                <w:szCs w:val="22"/>
              </w:rPr>
              <w:t>Reverse score item #4</w:t>
            </w:r>
            <w:r w:rsidR="0029215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F62DFD">
              <w:rPr>
                <w:rFonts w:ascii="Times New Roman" w:eastAsiaTheme="minorEastAsia" w:hAnsi="Times New Roman" w:cs="Times New Roman"/>
                <w:sz w:val="22"/>
                <w:szCs w:val="22"/>
              </w:rPr>
              <w:t>from</w:t>
            </w:r>
            <w:r w:rsidR="00F3298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the</w:t>
            </w:r>
            <w:r w:rsidRPr="00F62DF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F62DFD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Acceptability </w:t>
            </w:r>
            <w:r w:rsidR="004C7DBD" w:rsidRPr="004C7DBD">
              <w:rPr>
                <w:rFonts w:ascii="Times New Roman" w:eastAsiaTheme="minorEastAsia" w:hAnsi="Times New Roman" w:cs="Times New Roman"/>
                <w:sz w:val="22"/>
                <w:szCs w:val="22"/>
              </w:rPr>
              <w:t>measure</w:t>
            </w:r>
            <w:r w:rsidR="000B640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(refer back to final questionnaire, Appendix A)</w:t>
            </w:r>
          </w:p>
        </w:tc>
        <w:tc>
          <w:tcPr>
            <w:tcW w:w="438" w:type="pct"/>
            <w:tcBorders>
              <w:bottom w:val="single" w:sz="8" w:space="0" w:color="auto"/>
            </w:tcBorders>
            <w:vAlign w:val="center"/>
          </w:tcPr>
          <w:p w14:paraId="4F9D0849" w14:textId="77777777" w:rsidR="00FA4808" w:rsidRPr="00F62DFD" w:rsidRDefault="00FA4808" w:rsidP="00370EF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5B55D8" w:rsidRPr="00F62DFD" w14:paraId="3FC7BAF6" w14:textId="77777777" w:rsidTr="009D1D93">
        <w:trPr>
          <w:trHeight w:val="432"/>
        </w:trPr>
        <w:tc>
          <w:tcPr>
            <w:tcW w:w="337" w:type="pct"/>
            <w:vAlign w:val="center"/>
          </w:tcPr>
          <w:p w14:paraId="63DFE5BD" w14:textId="77777777" w:rsidR="005B55D8" w:rsidRPr="00F62DFD" w:rsidRDefault="005B55D8" w:rsidP="005B55D8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62DFD">
              <w:rPr>
                <w:rFonts w:ascii="Times New Roman" w:eastAsiaTheme="minorEastAsia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4225" w:type="pct"/>
            <w:vAlign w:val="center"/>
          </w:tcPr>
          <w:p w14:paraId="1F7D71A8" w14:textId="395DEAAD" w:rsidR="005B55D8" w:rsidRPr="00F62DFD" w:rsidRDefault="005B55D8" w:rsidP="005B55D8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Average individual items for each participant on</w:t>
            </w:r>
            <w:r w:rsidRPr="00F62DF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F62DFD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A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cceptability</w:t>
            </w:r>
            <w:r w:rsidRPr="00F62DFD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C7DBD">
              <w:rPr>
                <w:rFonts w:ascii="Times New Roman" w:eastAsiaTheme="minorEastAsia" w:hAnsi="Times New Roman" w:cs="Times New Roman"/>
                <w:sz w:val="22"/>
                <w:szCs w:val="22"/>
              </w:rPr>
              <w:t>measure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(individual scores)</w:t>
            </w:r>
          </w:p>
        </w:tc>
        <w:tc>
          <w:tcPr>
            <w:tcW w:w="438" w:type="pct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2A7E0663" w14:textId="77777777" w:rsidR="005B55D8" w:rsidRPr="00F62DFD" w:rsidRDefault="005B55D8" w:rsidP="005B55D8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5B55D8" w:rsidRPr="00F62DFD" w14:paraId="0357134C" w14:textId="77777777" w:rsidTr="009D1D93">
        <w:trPr>
          <w:trHeight w:val="432"/>
        </w:trPr>
        <w:tc>
          <w:tcPr>
            <w:tcW w:w="337" w:type="pct"/>
            <w:vAlign w:val="center"/>
          </w:tcPr>
          <w:p w14:paraId="6C5C55A4" w14:textId="77777777" w:rsidR="005B55D8" w:rsidRPr="00F62DFD" w:rsidRDefault="005B55D8" w:rsidP="005B55D8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62DFD">
              <w:rPr>
                <w:rFonts w:ascii="Times New Roman" w:eastAsiaTheme="minorEastAsia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4225" w:type="pct"/>
            <w:tcBorders>
              <w:right w:val="single" w:sz="18" w:space="0" w:color="auto"/>
            </w:tcBorders>
            <w:vAlign w:val="center"/>
          </w:tcPr>
          <w:p w14:paraId="2D4E7276" w14:textId="71B4B27A" w:rsidR="005B55D8" w:rsidRPr="00F62DFD" w:rsidRDefault="005B55D8" w:rsidP="000B640B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Average results from step B across participants </w:t>
            </w:r>
            <w:r w:rsidRPr="00F62DF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89D257" w14:textId="77777777" w:rsidR="005B55D8" w:rsidRPr="00F62DFD" w:rsidRDefault="005B55D8" w:rsidP="005B55D8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</w:tbl>
    <w:p w14:paraId="2DC13777" w14:textId="6E4770F3" w:rsidR="001B3A28" w:rsidRDefault="001B3A28" w:rsidP="009D1D93">
      <w:pPr>
        <w:spacing w:line="259" w:lineRule="auto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4984" w:type="pct"/>
        <w:tblLook w:val="04A0" w:firstRow="1" w:lastRow="0" w:firstColumn="1" w:lastColumn="0" w:noHBand="0" w:noVBand="1"/>
      </w:tblPr>
      <w:tblGrid>
        <w:gridCol w:w="1496"/>
        <w:gridCol w:w="8398"/>
      </w:tblGrid>
      <w:tr w:rsidR="009C500D" w:rsidRPr="005C5549" w14:paraId="0AD8A4D3" w14:textId="77777777" w:rsidTr="009D1D93">
        <w:trPr>
          <w:trHeight w:val="504"/>
        </w:trPr>
        <w:tc>
          <w:tcPr>
            <w:tcW w:w="756" w:type="pct"/>
            <w:shd w:val="clear" w:color="auto" w:fill="AEAAAA" w:themeFill="background2" w:themeFillShade="BF"/>
            <w:vAlign w:val="center"/>
          </w:tcPr>
          <w:p w14:paraId="6879AB91" w14:textId="77777777" w:rsidR="009C500D" w:rsidRPr="005C5549" w:rsidRDefault="009C500D" w:rsidP="00370EF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554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Acceptability</w:t>
            </w:r>
            <w:r w:rsidRPr="005C55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Score</w:t>
            </w:r>
          </w:p>
        </w:tc>
        <w:tc>
          <w:tcPr>
            <w:tcW w:w="4244" w:type="pct"/>
            <w:shd w:val="clear" w:color="auto" w:fill="AEAAAA" w:themeFill="background2" w:themeFillShade="BF"/>
            <w:vAlign w:val="center"/>
          </w:tcPr>
          <w:p w14:paraId="1EB7C3A0" w14:textId="3C686A4C" w:rsidR="009C500D" w:rsidRPr="005C5549" w:rsidRDefault="00292150" w:rsidP="00370EF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Acceptability: </w:t>
            </w:r>
            <w:r w:rsidR="009C500D" w:rsidRPr="005C5549">
              <w:rPr>
                <w:rFonts w:ascii="Times New Roman" w:hAnsi="Times New Roman" w:cs="Times New Roman"/>
                <w:b/>
                <w:sz w:val="22"/>
                <w:szCs w:val="22"/>
              </w:rPr>
              <w:t>Interpretation</w:t>
            </w:r>
          </w:p>
        </w:tc>
      </w:tr>
      <w:tr w:rsidR="009C500D" w:rsidRPr="005C5549" w14:paraId="411CD9CC" w14:textId="77777777" w:rsidTr="009D1D93">
        <w:trPr>
          <w:trHeight w:val="20"/>
        </w:trPr>
        <w:tc>
          <w:tcPr>
            <w:tcW w:w="756" w:type="pct"/>
            <w:shd w:val="clear" w:color="auto" w:fill="auto"/>
            <w:vAlign w:val="center"/>
          </w:tcPr>
          <w:p w14:paraId="3437E202" w14:textId="244DC216" w:rsidR="009C500D" w:rsidRPr="005C5549" w:rsidRDefault="009C500D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5549">
              <w:rPr>
                <w:rFonts w:ascii="Times New Roman" w:hAnsi="Times New Roman" w:cs="Times New Roman"/>
                <w:sz w:val="22"/>
                <w:szCs w:val="22"/>
              </w:rPr>
              <w:t xml:space="preserve">≥ </w:t>
            </w:r>
            <w:r w:rsidR="00C225F5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4244" w:type="pct"/>
            <w:shd w:val="clear" w:color="auto" w:fill="auto"/>
          </w:tcPr>
          <w:p w14:paraId="5EE638C5" w14:textId="6F6C8988" w:rsidR="009C500D" w:rsidRPr="005C5549" w:rsidRDefault="008E509D" w:rsidP="00F530D3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The service </w:t>
            </w:r>
            <w:r w:rsidRPr="005C5549">
              <w:rPr>
                <w:rFonts w:ascii="Times New Roman" w:hAnsi="Times New Roman" w:cs="Times New Roman"/>
                <w:sz w:val="22"/>
                <w:szCs w:val="22"/>
              </w:rPr>
              <w:t xml:space="preserve">is </w:t>
            </w:r>
            <w:r w:rsidR="00F530D3">
              <w:rPr>
                <w:rFonts w:ascii="Times New Roman" w:hAnsi="Times New Roman" w:cs="Times New Roman"/>
                <w:sz w:val="22"/>
                <w:szCs w:val="22"/>
              </w:rPr>
              <w:t>highly</w:t>
            </w:r>
            <w:r w:rsidRPr="005C5549">
              <w:rPr>
                <w:rFonts w:ascii="Times New Roman" w:hAnsi="Times New Roman" w:cs="Times New Roman"/>
                <w:sz w:val="22"/>
                <w:szCs w:val="22"/>
              </w:rPr>
              <w:t xml:space="preserve"> likely to be accepted</w:t>
            </w:r>
            <w:r w:rsidR="00F530D3">
              <w:rPr>
                <w:rFonts w:ascii="Times New Roman" w:hAnsi="Times New Roman" w:cs="Times New Roman"/>
                <w:sz w:val="22"/>
                <w:szCs w:val="22"/>
              </w:rPr>
              <w:t xml:space="preserve"> at this site</w:t>
            </w:r>
            <w:r w:rsidRPr="005C554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A57176" w:rsidRPr="00A57176">
              <w:rPr>
                <w:rFonts w:ascii="Times New Roman" w:hAnsi="Times New Roman" w:cs="Times New Roman"/>
                <w:sz w:val="22"/>
                <w:szCs w:val="22"/>
              </w:rPr>
              <w:t xml:space="preserve">On average, </w:t>
            </w:r>
            <w:r w:rsidR="00F530D3">
              <w:rPr>
                <w:rFonts w:ascii="Times New Roman" w:hAnsi="Times New Roman" w:cs="Times New Roman"/>
                <w:sz w:val="22"/>
                <w:szCs w:val="22"/>
              </w:rPr>
              <w:t>survey respondents</w:t>
            </w:r>
            <w:r w:rsidR="00A57176" w:rsidRPr="00A571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tended to agree</w:t>
            </w:r>
            <w:r w:rsidR="00A57176" w:rsidRPr="00A57176">
              <w:rPr>
                <w:rFonts w:ascii="Times New Roman" w:hAnsi="Times New Roman" w:cs="Times New Roman"/>
                <w:sz w:val="22"/>
                <w:szCs w:val="22"/>
              </w:rPr>
              <w:t xml:space="preserve"> that the service </w:t>
            </w:r>
            <w:r w:rsidR="003371B7" w:rsidRPr="003371B7">
              <w:rPr>
                <w:rFonts w:ascii="Times New Roman" w:hAnsi="Times New Roman" w:cs="Times New Roman"/>
                <w:sz w:val="22"/>
                <w:szCs w:val="22"/>
              </w:rPr>
              <w:t>is acceptable</w:t>
            </w:r>
            <w:r w:rsidR="00A57176" w:rsidRPr="00A571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571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C500D" w:rsidRPr="005C5549" w14:paraId="7F91DDB3" w14:textId="77777777" w:rsidTr="009D1D93">
        <w:trPr>
          <w:trHeight w:val="504"/>
        </w:trPr>
        <w:tc>
          <w:tcPr>
            <w:tcW w:w="756" w:type="pct"/>
            <w:shd w:val="clear" w:color="auto" w:fill="auto"/>
            <w:vAlign w:val="center"/>
          </w:tcPr>
          <w:p w14:paraId="0ADC4719" w14:textId="2ABC3911" w:rsidR="009C500D" w:rsidRPr="005C5549" w:rsidRDefault="009C500D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5549">
              <w:rPr>
                <w:rFonts w:ascii="Times New Roman" w:hAnsi="Times New Roman" w:cs="Times New Roman"/>
                <w:sz w:val="22"/>
                <w:szCs w:val="22"/>
              </w:rPr>
              <w:t xml:space="preserve">&lt; </w:t>
            </w:r>
            <w:r w:rsidR="00C225F5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4244" w:type="pct"/>
            <w:shd w:val="clear" w:color="auto" w:fill="auto"/>
          </w:tcPr>
          <w:p w14:paraId="3FA03158" w14:textId="36489F8D" w:rsidR="009C500D" w:rsidRPr="005C5549" w:rsidRDefault="008E509D" w:rsidP="00F530D3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The service</w:t>
            </w:r>
            <w:r w:rsidRPr="005C5549">
              <w:rPr>
                <w:rFonts w:ascii="Times New Roman" w:hAnsi="Times New Roman" w:cs="Times New Roman"/>
                <w:sz w:val="22"/>
                <w:szCs w:val="22"/>
              </w:rPr>
              <w:t xml:space="preserve"> is less likely to be accepted at </w:t>
            </w:r>
            <w:r w:rsidR="00F530D3">
              <w:rPr>
                <w:rFonts w:ascii="Times New Roman" w:hAnsi="Times New Roman" w:cs="Times New Roman"/>
                <w:sz w:val="22"/>
                <w:szCs w:val="22"/>
              </w:rPr>
              <w:t>this</w:t>
            </w:r>
            <w:r w:rsidRPr="005C5549">
              <w:rPr>
                <w:rFonts w:ascii="Times New Roman" w:hAnsi="Times New Roman" w:cs="Times New Roman"/>
                <w:sz w:val="22"/>
                <w:szCs w:val="22"/>
              </w:rPr>
              <w:t xml:space="preserve"> site.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371B7">
              <w:rPr>
                <w:rFonts w:ascii="Times New Roman" w:hAnsi="Times New Roman" w:cs="Times New Roman"/>
                <w:sz w:val="22"/>
                <w:szCs w:val="22"/>
              </w:rPr>
              <w:t xml:space="preserve">On average, </w:t>
            </w:r>
            <w:r w:rsidR="00F530D3">
              <w:rPr>
                <w:rFonts w:ascii="Times New Roman" w:hAnsi="Times New Roman" w:cs="Times New Roman"/>
                <w:sz w:val="22"/>
                <w:szCs w:val="22"/>
              </w:rPr>
              <w:t>survey respondents</w:t>
            </w:r>
            <w:r w:rsidR="00F530D3" w:rsidRPr="00A571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530D3">
              <w:rPr>
                <w:rFonts w:ascii="Times New Roman" w:hAnsi="Times New Roman" w:cs="Times New Roman"/>
                <w:sz w:val="22"/>
                <w:szCs w:val="22"/>
              </w:rPr>
              <w:t>tended to disagree</w:t>
            </w:r>
            <w:r w:rsidR="00F530D3" w:rsidRPr="00A57176">
              <w:rPr>
                <w:rFonts w:ascii="Times New Roman" w:hAnsi="Times New Roman" w:cs="Times New Roman"/>
                <w:sz w:val="22"/>
                <w:szCs w:val="22"/>
              </w:rPr>
              <w:t xml:space="preserve"> that the service </w:t>
            </w:r>
            <w:r w:rsidR="00F530D3" w:rsidRPr="003371B7">
              <w:rPr>
                <w:rFonts w:ascii="Times New Roman" w:hAnsi="Times New Roman" w:cs="Times New Roman"/>
                <w:sz w:val="22"/>
                <w:szCs w:val="22"/>
              </w:rPr>
              <w:t>is acceptable</w:t>
            </w:r>
            <w:r w:rsidR="003371B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</w:tbl>
    <w:p w14:paraId="19F308FA" w14:textId="0BE4644F" w:rsidR="00537511" w:rsidRDefault="00292150" w:rsidP="00817B2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A762E" wp14:editId="0F3FB808">
                <wp:simplePos x="0" y="0"/>
                <wp:positionH relativeFrom="page">
                  <wp:align>left</wp:align>
                </wp:positionH>
                <wp:positionV relativeFrom="paragraph">
                  <wp:posOffset>11278</wp:posOffset>
                </wp:positionV>
                <wp:extent cx="2103120" cy="285750"/>
                <wp:effectExtent l="0" t="0" r="1143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FB3D2" w14:textId="77777777" w:rsidR="008857C3" w:rsidRDefault="008857C3" w:rsidP="00537511">
                            <w:pPr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FEASIBILITY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7A762E" id="Rectangle 4" o:spid="_x0000_s1028" style="position:absolute;margin-left:0;margin-top:.9pt;width:165.6pt;height:22.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" fillcolor="#4472c4 [3208]" strokecolor="#1f3763 [1608]" strokeweight="1pt">
                <v:textbox>
                  <w:txbxContent>
                    <w:p w14:paraId="024FB3D2" w14:textId="77777777" w:rsidR="008857C3" w:rsidRDefault="008857C3" w:rsidP="00537511">
                      <w:pPr>
                        <w:jc w:val="right"/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8"/>
                          <w:szCs w:val="28"/>
                        </w:rPr>
                        <w:t>FEASIBILITY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CA5DFED" w14:textId="77777777" w:rsidR="006161A8" w:rsidRDefault="006161A8" w:rsidP="00817B2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13925C8" w14:textId="0BF25A37" w:rsidR="005C5549" w:rsidRPr="000C26E6" w:rsidRDefault="00292150" w:rsidP="005C554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Response</w:t>
      </w:r>
      <w:r w:rsidR="005C5549" w:rsidRPr="000C26E6">
        <w:rPr>
          <w:rFonts w:ascii="Times New Roman" w:hAnsi="Times New Roman" w:cs="Times New Roman"/>
          <w:b/>
          <w:sz w:val="22"/>
          <w:szCs w:val="22"/>
        </w:rPr>
        <w:t xml:space="preserve"> options range from 1 (Strongly Disagree) to 6 (Strongly Agree).</w:t>
      </w:r>
    </w:p>
    <w:p w14:paraId="75DAEF68" w14:textId="77777777" w:rsidR="00FA4808" w:rsidRPr="00F62DFD" w:rsidRDefault="00FA4808" w:rsidP="00817B23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9"/>
        <w:gridCol w:w="8387"/>
        <w:gridCol w:w="870"/>
      </w:tblGrid>
      <w:tr w:rsidR="00FA4808" w:rsidRPr="00F62DFD" w14:paraId="46005E8D" w14:textId="77777777" w:rsidTr="00D53858">
        <w:tc>
          <w:tcPr>
            <w:tcW w:w="337" w:type="pct"/>
            <w:shd w:val="clear" w:color="auto" w:fill="9CC2E5" w:themeFill="accent1" w:themeFillTint="99"/>
            <w:vAlign w:val="center"/>
          </w:tcPr>
          <w:p w14:paraId="6B1F581F" w14:textId="77777777" w:rsidR="00FA4808" w:rsidRPr="00F62DFD" w:rsidRDefault="00FA4808" w:rsidP="00370EF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62DF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Step</w:t>
            </w:r>
          </w:p>
        </w:tc>
        <w:tc>
          <w:tcPr>
            <w:tcW w:w="4225" w:type="pct"/>
            <w:shd w:val="clear" w:color="auto" w:fill="9CC2E5" w:themeFill="accent1" w:themeFillTint="99"/>
            <w:vAlign w:val="center"/>
          </w:tcPr>
          <w:p w14:paraId="2C849A78" w14:textId="26347C36" w:rsidR="00FA4808" w:rsidRPr="00F62DFD" w:rsidRDefault="00292150" w:rsidP="00370EF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Feasibility: Scoring </w:t>
            </w:r>
            <w:r w:rsidR="00FA4808" w:rsidRPr="00F62DF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Instruction</w:t>
            </w: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s</w:t>
            </w:r>
          </w:p>
        </w:tc>
        <w:tc>
          <w:tcPr>
            <w:tcW w:w="438" w:type="pct"/>
            <w:shd w:val="clear" w:color="auto" w:fill="9CC2E5" w:themeFill="accent1" w:themeFillTint="99"/>
            <w:vAlign w:val="center"/>
          </w:tcPr>
          <w:p w14:paraId="7626B526" w14:textId="77777777" w:rsidR="00FA4808" w:rsidRPr="00F62DFD" w:rsidRDefault="00FA4808" w:rsidP="00370EF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62DF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Result</w:t>
            </w:r>
          </w:p>
        </w:tc>
      </w:tr>
      <w:tr w:rsidR="00937630" w:rsidRPr="00F62DFD" w14:paraId="7B4AF5FF" w14:textId="77777777" w:rsidTr="00D53858">
        <w:trPr>
          <w:trHeight w:val="395"/>
        </w:trPr>
        <w:tc>
          <w:tcPr>
            <w:tcW w:w="337" w:type="pct"/>
            <w:vAlign w:val="center"/>
          </w:tcPr>
          <w:p w14:paraId="173828DB" w14:textId="77777777" w:rsidR="00937630" w:rsidRPr="00F62DFD" w:rsidRDefault="00937630" w:rsidP="00937630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62DFD">
              <w:rPr>
                <w:rFonts w:ascii="Times New Roman" w:eastAsiaTheme="minorEastAsia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4225" w:type="pct"/>
            <w:vAlign w:val="center"/>
          </w:tcPr>
          <w:p w14:paraId="60842708" w14:textId="0BEAEAAC" w:rsidR="00937630" w:rsidRPr="00F62DFD" w:rsidRDefault="00937630" w:rsidP="00937630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Average individual items for each participant on</w:t>
            </w:r>
            <w:r w:rsidRPr="00F62DF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Feasibility</w:t>
            </w:r>
            <w:r w:rsidRPr="00F62DFD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C7DBD">
              <w:rPr>
                <w:rFonts w:ascii="Times New Roman" w:eastAsiaTheme="minorEastAsia" w:hAnsi="Times New Roman" w:cs="Times New Roman"/>
                <w:sz w:val="22"/>
                <w:szCs w:val="22"/>
              </w:rPr>
              <w:t>measure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(individual scores)</w:t>
            </w:r>
          </w:p>
        </w:tc>
        <w:tc>
          <w:tcPr>
            <w:tcW w:w="438" w:type="pct"/>
            <w:tcBorders>
              <w:bottom w:val="single" w:sz="18" w:space="0" w:color="auto"/>
            </w:tcBorders>
            <w:vAlign w:val="center"/>
          </w:tcPr>
          <w:p w14:paraId="48DA5711" w14:textId="77777777" w:rsidR="00937630" w:rsidRPr="00F62DFD" w:rsidRDefault="00937630" w:rsidP="00937630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37630" w:rsidRPr="00F62DFD" w14:paraId="18637D9D" w14:textId="77777777" w:rsidTr="00D53858">
        <w:tc>
          <w:tcPr>
            <w:tcW w:w="337" w:type="pct"/>
            <w:vAlign w:val="center"/>
          </w:tcPr>
          <w:p w14:paraId="05CC3B24" w14:textId="77777777" w:rsidR="00937630" w:rsidRPr="00F62DFD" w:rsidRDefault="00937630" w:rsidP="00937630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62DFD">
              <w:rPr>
                <w:rFonts w:ascii="Times New Roman" w:eastAsiaTheme="minorEastAsia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4225" w:type="pct"/>
            <w:tcBorders>
              <w:right w:val="single" w:sz="18" w:space="0" w:color="auto"/>
            </w:tcBorders>
            <w:vAlign w:val="center"/>
          </w:tcPr>
          <w:p w14:paraId="07057F2A" w14:textId="144D0977" w:rsidR="00937630" w:rsidRPr="00F62DFD" w:rsidRDefault="00937630" w:rsidP="000B640B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Average results from step A across participants </w:t>
            </w:r>
            <w:r w:rsidRPr="00F62DF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EC32BD" w14:textId="77777777" w:rsidR="00937630" w:rsidRPr="00F62DFD" w:rsidRDefault="00937630" w:rsidP="00937630">
            <w:pPr>
              <w:spacing w:before="120" w:after="120" w:line="259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87"/>
        <w:tblW w:w="4984" w:type="pct"/>
        <w:tblLook w:val="04A0" w:firstRow="1" w:lastRow="0" w:firstColumn="1" w:lastColumn="0" w:noHBand="0" w:noVBand="1"/>
      </w:tblPr>
      <w:tblGrid>
        <w:gridCol w:w="1484"/>
        <w:gridCol w:w="8410"/>
      </w:tblGrid>
      <w:tr w:rsidR="00D53858" w:rsidRPr="005C5549" w14:paraId="4DEA8754" w14:textId="77777777" w:rsidTr="00D53858">
        <w:trPr>
          <w:trHeight w:val="314"/>
        </w:trPr>
        <w:tc>
          <w:tcPr>
            <w:tcW w:w="750" w:type="pct"/>
            <w:shd w:val="clear" w:color="auto" w:fill="AEAAAA" w:themeFill="background2" w:themeFillShade="BF"/>
            <w:vAlign w:val="center"/>
          </w:tcPr>
          <w:p w14:paraId="370CECFB" w14:textId="77777777" w:rsidR="00D53858" w:rsidRPr="005C5549" w:rsidRDefault="00D53858" w:rsidP="00D5385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554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Feasibility</w:t>
            </w:r>
            <w:r w:rsidRPr="005C55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Score</w:t>
            </w:r>
          </w:p>
        </w:tc>
        <w:tc>
          <w:tcPr>
            <w:tcW w:w="4250" w:type="pct"/>
            <w:shd w:val="clear" w:color="auto" w:fill="AEAAAA" w:themeFill="background2" w:themeFillShade="BF"/>
            <w:vAlign w:val="center"/>
          </w:tcPr>
          <w:p w14:paraId="05EC1B93" w14:textId="77777777" w:rsidR="00D53858" w:rsidRPr="005C5549" w:rsidRDefault="00D53858" w:rsidP="00D5385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Feasibility: </w:t>
            </w:r>
            <w:r w:rsidRPr="005C5549">
              <w:rPr>
                <w:rFonts w:ascii="Times New Roman" w:hAnsi="Times New Roman" w:cs="Times New Roman"/>
                <w:b/>
                <w:sz w:val="22"/>
                <w:szCs w:val="22"/>
              </w:rPr>
              <w:t>Interpretation</w:t>
            </w:r>
          </w:p>
        </w:tc>
      </w:tr>
      <w:tr w:rsidR="00D53858" w:rsidRPr="005C5549" w14:paraId="57CA0E19" w14:textId="77777777" w:rsidTr="00BB2C00">
        <w:tc>
          <w:tcPr>
            <w:tcW w:w="750" w:type="pct"/>
            <w:shd w:val="clear" w:color="auto" w:fill="auto"/>
            <w:vAlign w:val="center"/>
          </w:tcPr>
          <w:p w14:paraId="395692CF" w14:textId="77777777" w:rsidR="00D53858" w:rsidRPr="005C5549" w:rsidRDefault="00D53858" w:rsidP="00925F32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5549">
              <w:rPr>
                <w:rFonts w:ascii="Times New Roman" w:hAnsi="Times New Roman" w:cs="Times New Roman"/>
                <w:sz w:val="22"/>
                <w:szCs w:val="22"/>
              </w:rPr>
              <w:t xml:space="preserve">≥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4250" w:type="pct"/>
            <w:shd w:val="clear" w:color="auto" w:fill="auto"/>
          </w:tcPr>
          <w:p w14:paraId="494ADB40" w14:textId="6CBD50EF" w:rsidR="00D53858" w:rsidRPr="00A57176" w:rsidRDefault="00D53858" w:rsidP="00F530D3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The service </w:t>
            </w:r>
            <w:r w:rsidRPr="005C5549">
              <w:rPr>
                <w:rFonts w:ascii="Times New Roman" w:hAnsi="Times New Roman" w:cs="Times New Roman"/>
                <w:sz w:val="22"/>
                <w:szCs w:val="22"/>
              </w:rPr>
              <w:t xml:space="preserve">is </w:t>
            </w:r>
            <w:r w:rsidR="00F530D3">
              <w:rPr>
                <w:rFonts w:ascii="Times New Roman" w:hAnsi="Times New Roman" w:cs="Times New Roman"/>
                <w:sz w:val="22"/>
                <w:szCs w:val="22"/>
              </w:rPr>
              <w:t>highly</w:t>
            </w:r>
            <w:r w:rsidRPr="005C5549">
              <w:rPr>
                <w:rFonts w:ascii="Times New Roman" w:hAnsi="Times New Roman" w:cs="Times New Roman"/>
                <w:sz w:val="22"/>
                <w:szCs w:val="22"/>
              </w:rPr>
              <w:t xml:space="preserve"> likely to be </w:t>
            </w:r>
            <w:r w:rsidR="00F530D3">
              <w:rPr>
                <w:rFonts w:ascii="Times New Roman" w:hAnsi="Times New Roman" w:cs="Times New Roman"/>
                <w:sz w:val="22"/>
                <w:szCs w:val="22"/>
              </w:rPr>
              <w:t>feasible to implement at this site</w:t>
            </w:r>
            <w:r w:rsidRPr="005C554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7176">
              <w:rPr>
                <w:rFonts w:ascii="Times New Roman" w:hAnsi="Times New Roman" w:cs="Times New Roman"/>
                <w:sz w:val="22"/>
                <w:szCs w:val="22"/>
              </w:rPr>
              <w:t xml:space="preserve">On average, </w:t>
            </w:r>
            <w:r w:rsidR="00F530D3">
              <w:rPr>
                <w:rFonts w:ascii="Times New Roman" w:hAnsi="Times New Roman" w:cs="Times New Roman"/>
                <w:sz w:val="22"/>
                <w:szCs w:val="22"/>
              </w:rPr>
              <w:t>survey respondents</w:t>
            </w:r>
            <w:r w:rsidRPr="00A571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tended to agree</w:t>
            </w:r>
            <w:r w:rsidRPr="00A57176">
              <w:rPr>
                <w:rFonts w:ascii="Times New Roman" w:hAnsi="Times New Roman" w:cs="Times New Roman"/>
                <w:sz w:val="22"/>
                <w:szCs w:val="22"/>
              </w:rPr>
              <w:t xml:space="preserve"> that the service </w:t>
            </w:r>
            <w:r w:rsidRPr="003371B7">
              <w:rPr>
                <w:rFonts w:ascii="Times New Roman" w:hAnsi="Times New Roman" w:cs="Times New Roman"/>
                <w:sz w:val="22"/>
                <w:szCs w:val="22"/>
              </w:rPr>
              <w:t xml:space="preserve">is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feasible</w:t>
            </w:r>
            <w:r w:rsidRPr="003371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530D3">
              <w:rPr>
                <w:rFonts w:ascii="Times New Roman" w:hAnsi="Times New Roman" w:cs="Times New Roman"/>
                <w:sz w:val="22"/>
                <w:szCs w:val="22"/>
              </w:rPr>
              <w:t>to implement</w:t>
            </w:r>
            <w:r w:rsidRPr="00A571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53858" w:rsidRPr="005C5549" w14:paraId="6CE4C9F7" w14:textId="77777777" w:rsidTr="00BB2C00">
        <w:tc>
          <w:tcPr>
            <w:tcW w:w="750" w:type="pct"/>
            <w:shd w:val="clear" w:color="auto" w:fill="auto"/>
            <w:vAlign w:val="center"/>
          </w:tcPr>
          <w:p w14:paraId="7D8BCBD7" w14:textId="77777777" w:rsidR="00D53858" w:rsidRPr="005C5549" w:rsidRDefault="00D53858" w:rsidP="00925F32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5549">
              <w:rPr>
                <w:rFonts w:ascii="Times New Roman" w:hAnsi="Times New Roman" w:cs="Times New Roman"/>
                <w:sz w:val="22"/>
                <w:szCs w:val="22"/>
              </w:rPr>
              <w:t xml:space="preserve">&lt;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4250" w:type="pct"/>
            <w:shd w:val="clear" w:color="auto" w:fill="auto"/>
          </w:tcPr>
          <w:p w14:paraId="7717F37C" w14:textId="11C7884D" w:rsidR="00D53858" w:rsidRPr="00A57176" w:rsidRDefault="00D53858" w:rsidP="00F530D3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The service </w:t>
            </w:r>
            <w:r w:rsidRPr="005C5549">
              <w:rPr>
                <w:rFonts w:ascii="Times New Roman" w:hAnsi="Times New Roman" w:cs="Times New Roman"/>
                <w:sz w:val="22"/>
                <w:szCs w:val="22"/>
              </w:rPr>
              <w:t xml:space="preserve">is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less</w:t>
            </w:r>
            <w:r w:rsidRPr="005C5549">
              <w:rPr>
                <w:rFonts w:ascii="Times New Roman" w:hAnsi="Times New Roman" w:cs="Times New Roman"/>
                <w:sz w:val="22"/>
                <w:szCs w:val="22"/>
              </w:rPr>
              <w:t xml:space="preserve"> likely to be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feasible</w:t>
            </w:r>
            <w:r w:rsidR="00F530D3">
              <w:rPr>
                <w:rFonts w:ascii="Times New Roman" w:hAnsi="Times New Roman" w:cs="Times New Roman"/>
                <w:sz w:val="22"/>
                <w:szCs w:val="22"/>
              </w:rPr>
              <w:t xml:space="preserve"> to implement</w:t>
            </w:r>
            <w:r w:rsidRPr="005C5549">
              <w:rPr>
                <w:rFonts w:ascii="Times New Roman" w:hAnsi="Times New Roman" w:cs="Times New Roman"/>
                <w:sz w:val="22"/>
                <w:szCs w:val="22"/>
              </w:rPr>
              <w:t xml:space="preserve"> at </w:t>
            </w:r>
            <w:r w:rsidR="00F530D3">
              <w:rPr>
                <w:rFonts w:ascii="Times New Roman" w:hAnsi="Times New Roman" w:cs="Times New Roman"/>
                <w:sz w:val="22"/>
                <w:szCs w:val="22"/>
              </w:rPr>
              <w:t>this</w:t>
            </w:r>
            <w:r w:rsidRPr="005C5549">
              <w:rPr>
                <w:rFonts w:ascii="Times New Roman" w:hAnsi="Times New Roman" w:cs="Times New Roman"/>
                <w:sz w:val="22"/>
                <w:szCs w:val="22"/>
              </w:rPr>
              <w:t xml:space="preserve"> site.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7176">
              <w:rPr>
                <w:rFonts w:ascii="Times New Roman" w:hAnsi="Times New Roman" w:cs="Times New Roman"/>
                <w:sz w:val="22"/>
                <w:szCs w:val="22"/>
              </w:rPr>
              <w:t xml:space="preserve">On average, </w:t>
            </w:r>
            <w:r w:rsidR="00F530D3">
              <w:rPr>
                <w:rFonts w:ascii="Times New Roman" w:hAnsi="Times New Roman" w:cs="Times New Roman"/>
                <w:sz w:val="22"/>
                <w:szCs w:val="22"/>
              </w:rPr>
              <w:t>survey respondents</w:t>
            </w:r>
            <w:r w:rsidRPr="00A571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tended to disagree</w:t>
            </w:r>
            <w:r w:rsidRPr="00A57176">
              <w:rPr>
                <w:rFonts w:ascii="Times New Roman" w:hAnsi="Times New Roman" w:cs="Times New Roman"/>
                <w:sz w:val="22"/>
                <w:szCs w:val="22"/>
              </w:rPr>
              <w:t xml:space="preserve"> that the service </w:t>
            </w:r>
            <w:r w:rsidRPr="003371B7">
              <w:rPr>
                <w:rFonts w:ascii="Times New Roman" w:hAnsi="Times New Roman" w:cs="Times New Roman"/>
                <w:sz w:val="22"/>
                <w:szCs w:val="22"/>
              </w:rPr>
              <w:t xml:space="preserve">is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feasible</w:t>
            </w:r>
            <w:r w:rsidRPr="003371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530D3">
              <w:rPr>
                <w:rFonts w:ascii="Times New Roman" w:hAnsi="Times New Roman" w:cs="Times New Roman"/>
                <w:sz w:val="22"/>
                <w:szCs w:val="22"/>
              </w:rPr>
              <w:t>to implement</w:t>
            </w:r>
            <w:r w:rsidRPr="00A571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261E797F" w14:textId="78603909" w:rsidR="00292150" w:rsidRDefault="00292150" w:rsidP="00292150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</w:p>
    <w:p w14:paraId="1275CC20" w14:textId="5B4EC19F" w:rsidR="00BB2C00" w:rsidRDefault="00BB2C00" w:rsidP="00292150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  <w:r w:rsidRPr="00292150"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EF1F6" wp14:editId="4A0B08C3">
                <wp:simplePos x="0" y="0"/>
                <wp:positionH relativeFrom="page">
                  <wp:align>left</wp:align>
                </wp:positionH>
                <wp:positionV relativeFrom="paragraph">
                  <wp:posOffset>132613</wp:posOffset>
                </wp:positionV>
                <wp:extent cx="2103120" cy="285750"/>
                <wp:effectExtent l="0" t="0" r="1143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9D639" w14:textId="77777777" w:rsidR="008857C3" w:rsidRDefault="008857C3" w:rsidP="00537511">
                            <w:pPr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APPROPRIATENESS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EAEF1F6" id="Rectangle 5" o:spid="_x0000_s1029" style="position:absolute;margin-left:0;margin-top:10.45pt;width:165.6pt;height:22.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" fillcolor="#4472c4 [3208]" strokecolor="#1f3763 [1608]" strokeweight="1pt">
                <v:textbox>
                  <w:txbxContent>
                    <w:p w14:paraId="3DB9D639" w14:textId="77777777" w:rsidR="008857C3" w:rsidRDefault="008857C3" w:rsidP="00537511">
                      <w:pPr>
                        <w:jc w:val="right"/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8"/>
                          <w:szCs w:val="28"/>
                        </w:rPr>
                        <w:t>APPROPRIATENESS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49CF435" w14:textId="77777777" w:rsidR="00BB2C00" w:rsidRDefault="00BB2C00" w:rsidP="00292150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</w:p>
    <w:p w14:paraId="57F4F6B8" w14:textId="6774BDA9" w:rsidR="000C26E6" w:rsidRPr="00292150" w:rsidRDefault="00292150" w:rsidP="00292150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Response</w:t>
      </w:r>
      <w:r w:rsidR="005C5549" w:rsidRPr="000C26E6">
        <w:rPr>
          <w:rFonts w:ascii="Times New Roman" w:hAnsi="Times New Roman" w:cs="Times New Roman"/>
          <w:b/>
          <w:sz w:val="22"/>
          <w:szCs w:val="22"/>
        </w:rPr>
        <w:t xml:space="preserve"> options ranged from 1 (Not at All) to 5 (Extremely).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9"/>
        <w:gridCol w:w="8387"/>
        <w:gridCol w:w="870"/>
      </w:tblGrid>
      <w:tr w:rsidR="000C26E6" w:rsidRPr="00F62DFD" w14:paraId="4B6789D1" w14:textId="77777777" w:rsidTr="00FB4F79">
        <w:tc>
          <w:tcPr>
            <w:tcW w:w="337" w:type="pct"/>
            <w:shd w:val="clear" w:color="auto" w:fill="9CC2E5" w:themeFill="accent1" w:themeFillTint="99"/>
            <w:vAlign w:val="center"/>
          </w:tcPr>
          <w:p w14:paraId="41EDBE70" w14:textId="77777777" w:rsidR="000C26E6" w:rsidRPr="00F62DFD" w:rsidRDefault="000C26E6" w:rsidP="000B0F62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62DF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Step</w:t>
            </w:r>
          </w:p>
        </w:tc>
        <w:tc>
          <w:tcPr>
            <w:tcW w:w="4225" w:type="pct"/>
            <w:shd w:val="clear" w:color="auto" w:fill="9CC2E5" w:themeFill="accent1" w:themeFillTint="99"/>
            <w:vAlign w:val="center"/>
          </w:tcPr>
          <w:p w14:paraId="58AFB902" w14:textId="75624450" w:rsidR="000C26E6" w:rsidRPr="00F62DFD" w:rsidRDefault="00292150" w:rsidP="00B43D1A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Appropriateness</w:t>
            </w:r>
            <w:r w:rsidR="00B43D1A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Overall: Scoring </w:t>
            </w:r>
            <w:r w:rsidR="000C26E6" w:rsidRPr="00F62DF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Instruction</w:t>
            </w: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s</w:t>
            </w:r>
          </w:p>
        </w:tc>
        <w:tc>
          <w:tcPr>
            <w:tcW w:w="438" w:type="pct"/>
            <w:shd w:val="clear" w:color="auto" w:fill="9CC2E5" w:themeFill="accent1" w:themeFillTint="99"/>
            <w:vAlign w:val="center"/>
          </w:tcPr>
          <w:p w14:paraId="68597843" w14:textId="77777777" w:rsidR="000C26E6" w:rsidRPr="00F62DFD" w:rsidRDefault="000C26E6" w:rsidP="000B0F62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62DF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Result</w:t>
            </w:r>
          </w:p>
        </w:tc>
      </w:tr>
      <w:tr w:rsidR="00937630" w:rsidRPr="00F62DFD" w14:paraId="75E04F68" w14:textId="77777777" w:rsidTr="00FB4F79">
        <w:trPr>
          <w:trHeight w:val="395"/>
        </w:trPr>
        <w:tc>
          <w:tcPr>
            <w:tcW w:w="337" w:type="pct"/>
            <w:vAlign w:val="center"/>
          </w:tcPr>
          <w:p w14:paraId="5E1EEAD8" w14:textId="77777777" w:rsidR="00937630" w:rsidRPr="00F62DFD" w:rsidRDefault="00937630" w:rsidP="00937630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62DFD">
              <w:rPr>
                <w:rFonts w:ascii="Times New Roman" w:eastAsiaTheme="minorEastAsia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4225" w:type="pct"/>
            <w:vAlign w:val="center"/>
          </w:tcPr>
          <w:p w14:paraId="63244B17" w14:textId="2D294839" w:rsidR="00937630" w:rsidRPr="00534051" w:rsidRDefault="00937630" w:rsidP="00937630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Average individual items for each participant on</w:t>
            </w:r>
            <w:r w:rsidRPr="00F62DF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F62DFD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A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ppropriateness</w:t>
            </w:r>
            <w:r w:rsidRPr="00F62DFD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C7DBD">
              <w:rPr>
                <w:rFonts w:ascii="Times New Roman" w:eastAsiaTheme="minorEastAsia" w:hAnsi="Times New Roman" w:cs="Times New Roman"/>
                <w:sz w:val="22"/>
                <w:szCs w:val="22"/>
              </w:rPr>
              <w:t>measure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(individual scores)</w:t>
            </w:r>
          </w:p>
        </w:tc>
        <w:tc>
          <w:tcPr>
            <w:tcW w:w="438" w:type="pct"/>
            <w:tcBorders>
              <w:bottom w:val="single" w:sz="18" w:space="0" w:color="auto"/>
            </w:tcBorders>
            <w:vAlign w:val="center"/>
          </w:tcPr>
          <w:p w14:paraId="02619D68" w14:textId="77777777" w:rsidR="00937630" w:rsidRPr="00F62DFD" w:rsidRDefault="00937630" w:rsidP="00937630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37630" w:rsidRPr="00F62DFD" w14:paraId="67A772E2" w14:textId="77777777" w:rsidTr="00FB4F79">
        <w:tc>
          <w:tcPr>
            <w:tcW w:w="337" w:type="pct"/>
            <w:vAlign w:val="center"/>
          </w:tcPr>
          <w:p w14:paraId="39534491" w14:textId="77777777" w:rsidR="00937630" w:rsidRPr="00F62DFD" w:rsidRDefault="00937630" w:rsidP="00937630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62DFD">
              <w:rPr>
                <w:rFonts w:ascii="Times New Roman" w:eastAsiaTheme="minorEastAsia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4225" w:type="pct"/>
            <w:tcBorders>
              <w:right w:val="single" w:sz="18" w:space="0" w:color="auto"/>
            </w:tcBorders>
            <w:vAlign w:val="center"/>
          </w:tcPr>
          <w:p w14:paraId="4A7A3BED" w14:textId="050C04DE" w:rsidR="00937630" w:rsidRPr="00534051" w:rsidRDefault="00937630" w:rsidP="000B640B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Average results from step A across participants </w:t>
            </w:r>
            <w:r w:rsidRPr="00F62DF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59D75A" w14:textId="77777777" w:rsidR="00937630" w:rsidRPr="00F62DFD" w:rsidRDefault="00937630" w:rsidP="00937630">
            <w:pPr>
              <w:spacing w:before="120" w:after="120" w:line="259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00"/>
        <w:tblW w:w="4984" w:type="pct"/>
        <w:tblLook w:val="04A0" w:firstRow="1" w:lastRow="0" w:firstColumn="1" w:lastColumn="0" w:noHBand="0" w:noVBand="1"/>
      </w:tblPr>
      <w:tblGrid>
        <w:gridCol w:w="2335"/>
        <w:gridCol w:w="7559"/>
      </w:tblGrid>
      <w:tr w:rsidR="00FB4F79" w:rsidRPr="005C5549" w14:paraId="78E97FBA" w14:textId="77777777" w:rsidTr="00FB4F79">
        <w:trPr>
          <w:trHeight w:val="314"/>
        </w:trPr>
        <w:tc>
          <w:tcPr>
            <w:tcW w:w="1180" w:type="pct"/>
            <w:shd w:val="clear" w:color="auto" w:fill="AEAAAA" w:themeFill="background2" w:themeFillShade="BF"/>
            <w:vAlign w:val="center"/>
          </w:tcPr>
          <w:p w14:paraId="10A54730" w14:textId="77777777" w:rsidR="00FB4F79" w:rsidRPr="005C5549" w:rsidRDefault="00FB4F79" w:rsidP="00FB4F7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554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Appropriateness</w:t>
            </w:r>
            <w:r w:rsidRPr="005C55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Score – Overall</w:t>
            </w:r>
          </w:p>
        </w:tc>
        <w:tc>
          <w:tcPr>
            <w:tcW w:w="3820" w:type="pct"/>
            <w:shd w:val="clear" w:color="auto" w:fill="AEAAAA" w:themeFill="background2" w:themeFillShade="BF"/>
            <w:vAlign w:val="center"/>
          </w:tcPr>
          <w:p w14:paraId="2FA8C710" w14:textId="77777777" w:rsidR="00FB4F79" w:rsidRPr="005C5549" w:rsidRDefault="00FB4F79" w:rsidP="00FB4F7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Appropriateness – Overall: </w:t>
            </w:r>
            <w:r w:rsidRPr="005C5549">
              <w:rPr>
                <w:rFonts w:ascii="Times New Roman" w:hAnsi="Times New Roman" w:cs="Times New Roman"/>
                <w:b/>
                <w:sz w:val="22"/>
                <w:szCs w:val="22"/>
              </w:rPr>
              <w:t>Interpretation</w:t>
            </w:r>
          </w:p>
        </w:tc>
      </w:tr>
      <w:tr w:rsidR="00C81410" w:rsidRPr="005C5549" w14:paraId="667304B4" w14:textId="77777777" w:rsidTr="00C81410">
        <w:tc>
          <w:tcPr>
            <w:tcW w:w="1180" w:type="pct"/>
            <w:shd w:val="clear" w:color="auto" w:fill="auto"/>
          </w:tcPr>
          <w:p w14:paraId="30D6052C" w14:textId="64A7D84C" w:rsidR="00C81410" w:rsidRPr="005C5549" w:rsidRDefault="00C81410" w:rsidP="00C81410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≥ 3.5</w:t>
            </w:r>
          </w:p>
        </w:tc>
        <w:tc>
          <w:tcPr>
            <w:tcW w:w="3820" w:type="pct"/>
            <w:shd w:val="clear" w:color="auto" w:fill="auto"/>
          </w:tcPr>
          <w:p w14:paraId="1D91338A" w14:textId="69D46689" w:rsidR="00C81410" w:rsidRPr="00A57176" w:rsidRDefault="00C81410" w:rsidP="00C81410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The service </w:t>
            </w:r>
            <w:r w:rsidRPr="005C5549">
              <w:rPr>
                <w:rFonts w:ascii="Times New Roman" w:hAnsi="Times New Roman" w:cs="Times New Roman"/>
                <w:sz w:val="22"/>
                <w:szCs w:val="22"/>
              </w:rPr>
              <w:t xml:space="preserve">is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highly</w:t>
            </w:r>
            <w:r w:rsidRPr="005C5549">
              <w:rPr>
                <w:rFonts w:ascii="Times New Roman" w:hAnsi="Times New Roman" w:cs="Times New Roman"/>
                <w:sz w:val="22"/>
                <w:szCs w:val="22"/>
              </w:rPr>
              <w:t xml:space="preserve"> likely to be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appropriate</w:t>
            </w:r>
            <w:r w:rsidRPr="005C5549">
              <w:rPr>
                <w:rFonts w:ascii="Times New Roman" w:hAnsi="Times New Roman" w:cs="Times New Roman"/>
                <w:sz w:val="22"/>
                <w:szCs w:val="22"/>
              </w:rPr>
              <w:t xml:space="preserve"> at your site.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7176">
              <w:rPr>
                <w:rFonts w:ascii="Times New Roman" w:hAnsi="Times New Roman" w:cs="Times New Roman"/>
                <w:sz w:val="22"/>
                <w:szCs w:val="22"/>
              </w:rPr>
              <w:t xml:space="preserve">On average,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survey respondents</w:t>
            </w:r>
            <w:r w:rsidRPr="00A571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rated the service as “very”</w:t>
            </w:r>
            <w:r w:rsidRPr="00434FFD">
              <w:rPr>
                <w:rFonts w:ascii="Times New Roman" w:hAnsi="Times New Roman" w:cs="Times New Roman"/>
                <w:sz w:val="22"/>
                <w:szCs w:val="22"/>
              </w:rPr>
              <w:t xml:space="preserve"> to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Pr="00434FFD">
              <w:rPr>
                <w:rFonts w:ascii="Times New Roman" w:hAnsi="Times New Roman" w:cs="Times New Roman"/>
                <w:sz w:val="22"/>
                <w:szCs w:val="22"/>
              </w:rPr>
              <w:t>extremely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  <w:r w:rsidRPr="00434F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appropriate</w:t>
            </w:r>
            <w:r w:rsidRPr="00A571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81410" w:rsidRPr="005C5549" w14:paraId="386FF3A0" w14:textId="77777777" w:rsidTr="00C81410">
        <w:tc>
          <w:tcPr>
            <w:tcW w:w="1180" w:type="pct"/>
            <w:shd w:val="clear" w:color="auto" w:fill="auto"/>
          </w:tcPr>
          <w:p w14:paraId="76CAF436" w14:textId="240416C9" w:rsidR="00C81410" w:rsidRPr="008857C3" w:rsidRDefault="00C81410" w:rsidP="00C81410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 ≤ score &lt; 3.5</w:t>
            </w:r>
          </w:p>
        </w:tc>
        <w:tc>
          <w:tcPr>
            <w:tcW w:w="3820" w:type="pct"/>
            <w:shd w:val="clear" w:color="auto" w:fill="auto"/>
          </w:tcPr>
          <w:p w14:paraId="6307AC75" w14:textId="504446C8" w:rsidR="00C81410" w:rsidRDefault="00C81410" w:rsidP="00C81410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The service </w:t>
            </w:r>
            <w:r w:rsidRPr="005C5549">
              <w:rPr>
                <w:rFonts w:ascii="Times New Roman" w:hAnsi="Times New Roman" w:cs="Times New Roman"/>
                <w:sz w:val="22"/>
                <w:szCs w:val="22"/>
              </w:rPr>
              <w:t xml:space="preserve">is likely to be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appropriate</w:t>
            </w:r>
            <w:r w:rsidRPr="005C5549">
              <w:rPr>
                <w:rFonts w:ascii="Times New Roman" w:hAnsi="Times New Roman" w:cs="Times New Roman"/>
                <w:sz w:val="22"/>
                <w:szCs w:val="22"/>
              </w:rPr>
              <w:t xml:space="preserve"> at your site.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7176">
              <w:rPr>
                <w:rFonts w:ascii="Times New Roman" w:hAnsi="Times New Roman" w:cs="Times New Roman"/>
                <w:sz w:val="22"/>
                <w:szCs w:val="22"/>
              </w:rPr>
              <w:t xml:space="preserve">On average,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survey respondents</w:t>
            </w:r>
            <w:r w:rsidRPr="00A571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rated the service as “moderately”</w:t>
            </w:r>
            <w:r w:rsidRPr="00434F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appropriate</w:t>
            </w:r>
            <w:r w:rsidRPr="00A571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81410" w:rsidRPr="005C5549" w14:paraId="798322AE" w14:textId="77777777" w:rsidTr="00C81410">
        <w:tc>
          <w:tcPr>
            <w:tcW w:w="1180" w:type="pct"/>
            <w:shd w:val="clear" w:color="auto" w:fill="auto"/>
          </w:tcPr>
          <w:p w14:paraId="658869D8" w14:textId="1621C1F7" w:rsidR="00C81410" w:rsidRPr="005C5549" w:rsidRDefault="00C81410" w:rsidP="00C81410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&lt;2.5</w:t>
            </w:r>
          </w:p>
        </w:tc>
        <w:tc>
          <w:tcPr>
            <w:tcW w:w="3820" w:type="pct"/>
            <w:shd w:val="clear" w:color="auto" w:fill="auto"/>
          </w:tcPr>
          <w:p w14:paraId="3D51785B" w14:textId="4F04489A" w:rsidR="00C81410" w:rsidRPr="00A57176" w:rsidRDefault="00C81410" w:rsidP="00C81410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D0AF5">
              <w:rPr>
                <w:rFonts w:ascii="Times New Roman" w:hAnsi="Times New Roman" w:cs="Times New Roman"/>
                <w:sz w:val="22"/>
                <w:szCs w:val="22"/>
              </w:rPr>
              <w:t xml:space="preserve">The service is </w:t>
            </w:r>
            <w:r w:rsidRPr="00D87625">
              <w:rPr>
                <w:rFonts w:ascii="Times New Roman" w:hAnsi="Times New Roman" w:cs="Times New Roman"/>
                <w:sz w:val="22"/>
                <w:szCs w:val="22"/>
              </w:rPr>
              <w:t>less likely to be approp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riate at your site. On average, survey respondents</w:t>
            </w:r>
            <w:r w:rsidRPr="00A571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87625">
              <w:rPr>
                <w:rFonts w:ascii="Times New Roman" w:hAnsi="Times New Roman" w:cs="Times New Roman"/>
                <w:sz w:val="22"/>
                <w:szCs w:val="22"/>
              </w:rPr>
              <w:t xml:space="preserve">rated the service as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“not” to “minimally”</w:t>
            </w:r>
            <w:r w:rsidRPr="00D87625">
              <w:rPr>
                <w:rFonts w:ascii="Times New Roman" w:hAnsi="Times New Roman" w:cs="Times New Roman"/>
                <w:sz w:val="22"/>
                <w:szCs w:val="22"/>
              </w:rPr>
              <w:t xml:space="preserve"> appropriate</w:t>
            </w:r>
            <w:r w:rsidRPr="00DD0AF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</w:tbl>
    <w:p w14:paraId="5235F9FF" w14:textId="2B727740" w:rsidR="009523F3" w:rsidRDefault="009523F3" w:rsidP="00817B23">
      <w:pPr>
        <w:rPr>
          <w:rFonts w:ascii="Times New Roman" w:hAnsi="Times New Roman" w:cs="Times New Roman"/>
          <w:b/>
          <w:sz w:val="22"/>
          <w:szCs w:val="22"/>
        </w:rPr>
      </w:pPr>
    </w:p>
    <w:p w14:paraId="6155A68B" w14:textId="7E076148" w:rsidR="00BB2C00" w:rsidRDefault="00BB2C00" w:rsidP="00817B23">
      <w:pPr>
        <w:rPr>
          <w:rFonts w:ascii="Times New Roman" w:hAnsi="Times New Roman" w:cs="Times New Roman"/>
          <w:b/>
          <w:sz w:val="22"/>
          <w:szCs w:val="22"/>
        </w:rPr>
      </w:pPr>
    </w:p>
    <w:p w14:paraId="7C2BEFD4" w14:textId="0083970A" w:rsidR="00BB2C00" w:rsidRDefault="00BB2C00" w:rsidP="00817B23">
      <w:pPr>
        <w:rPr>
          <w:rFonts w:ascii="Times New Roman" w:hAnsi="Times New Roman" w:cs="Times New Roman"/>
          <w:b/>
          <w:sz w:val="22"/>
          <w:szCs w:val="22"/>
        </w:rPr>
      </w:pPr>
    </w:p>
    <w:p w14:paraId="534604F7" w14:textId="0AFBE812" w:rsidR="00BB2C00" w:rsidRDefault="00BB2C00" w:rsidP="00817B23">
      <w:pPr>
        <w:rPr>
          <w:rFonts w:ascii="Times New Roman" w:hAnsi="Times New Roman" w:cs="Times New Roman"/>
          <w:b/>
          <w:sz w:val="22"/>
          <w:szCs w:val="22"/>
        </w:rPr>
      </w:pPr>
    </w:p>
    <w:p w14:paraId="7D02A458" w14:textId="43C57295" w:rsidR="00BB2C00" w:rsidRDefault="00BB2C00" w:rsidP="00817B23">
      <w:pPr>
        <w:rPr>
          <w:rFonts w:ascii="Times New Roman" w:hAnsi="Times New Roman" w:cs="Times New Roman"/>
          <w:b/>
          <w:sz w:val="22"/>
          <w:szCs w:val="22"/>
        </w:rPr>
      </w:pPr>
    </w:p>
    <w:p w14:paraId="08C98637" w14:textId="1C925912" w:rsidR="00BB2C00" w:rsidRDefault="00BB2C00" w:rsidP="00817B23">
      <w:pPr>
        <w:rPr>
          <w:rFonts w:ascii="Times New Roman" w:hAnsi="Times New Roman" w:cs="Times New Roman"/>
          <w:b/>
          <w:sz w:val="22"/>
          <w:szCs w:val="22"/>
        </w:rPr>
      </w:pPr>
    </w:p>
    <w:p w14:paraId="356FB5D9" w14:textId="77777777" w:rsidR="00BB2C00" w:rsidRPr="00F62DFD" w:rsidRDefault="00BB2C00" w:rsidP="00817B23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72"/>
        <w:tblW w:w="5000" w:type="pct"/>
        <w:tblLook w:val="04A0" w:firstRow="1" w:lastRow="0" w:firstColumn="1" w:lastColumn="0" w:noHBand="0" w:noVBand="1"/>
      </w:tblPr>
      <w:tblGrid>
        <w:gridCol w:w="669"/>
        <w:gridCol w:w="8387"/>
        <w:gridCol w:w="870"/>
      </w:tblGrid>
      <w:tr w:rsidR="009523F3" w:rsidRPr="00F62DFD" w14:paraId="45065023" w14:textId="77777777" w:rsidTr="009523F3">
        <w:tc>
          <w:tcPr>
            <w:tcW w:w="337" w:type="pct"/>
            <w:shd w:val="clear" w:color="auto" w:fill="9CC2E5" w:themeFill="accent1" w:themeFillTint="99"/>
            <w:vAlign w:val="center"/>
          </w:tcPr>
          <w:p w14:paraId="011DD18E" w14:textId="77777777" w:rsidR="009523F3" w:rsidRPr="00F62DFD" w:rsidRDefault="009523F3" w:rsidP="009523F3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62DF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Step</w:t>
            </w:r>
          </w:p>
        </w:tc>
        <w:tc>
          <w:tcPr>
            <w:tcW w:w="4225" w:type="pct"/>
            <w:shd w:val="clear" w:color="auto" w:fill="9CC2E5" w:themeFill="accent1" w:themeFillTint="99"/>
            <w:vAlign w:val="center"/>
          </w:tcPr>
          <w:p w14:paraId="6FFCF399" w14:textId="3884BA77" w:rsidR="009523F3" w:rsidRPr="00F62DFD" w:rsidRDefault="009523F3" w:rsidP="009523F3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Appropriateness – </w:t>
            </w:r>
            <w:r w:rsidR="00B73496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Service-</w:t>
            </w: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Pharmacist Fit Subscale: Scoring </w:t>
            </w:r>
            <w:r w:rsidRPr="00F62DF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Instruction</w:t>
            </w: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s</w:t>
            </w:r>
          </w:p>
        </w:tc>
        <w:tc>
          <w:tcPr>
            <w:tcW w:w="438" w:type="pct"/>
            <w:shd w:val="clear" w:color="auto" w:fill="9CC2E5" w:themeFill="accent1" w:themeFillTint="99"/>
            <w:vAlign w:val="center"/>
          </w:tcPr>
          <w:p w14:paraId="561A2B91" w14:textId="77777777" w:rsidR="009523F3" w:rsidRPr="00F62DFD" w:rsidRDefault="009523F3" w:rsidP="009523F3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62DF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Result</w:t>
            </w:r>
          </w:p>
        </w:tc>
      </w:tr>
      <w:tr w:rsidR="009523F3" w:rsidRPr="00F62DFD" w14:paraId="6F9FD86B" w14:textId="77777777" w:rsidTr="009523F3">
        <w:trPr>
          <w:trHeight w:val="395"/>
        </w:trPr>
        <w:tc>
          <w:tcPr>
            <w:tcW w:w="337" w:type="pct"/>
            <w:vAlign w:val="center"/>
          </w:tcPr>
          <w:p w14:paraId="1E3D2F3A" w14:textId="77777777" w:rsidR="009523F3" w:rsidRPr="00F62DFD" w:rsidRDefault="009523F3" w:rsidP="009523F3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62DFD">
              <w:rPr>
                <w:rFonts w:ascii="Times New Roman" w:eastAsiaTheme="minorEastAsia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4225" w:type="pct"/>
            <w:vAlign w:val="center"/>
          </w:tcPr>
          <w:p w14:paraId="2C4975C0" w14:textId="2E0E8E8D" w:rsidR="009523F3" w:rsidRPr="00F62DFD" w:rsidRDefault="009523F3" w:rsidP="000B640B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Average individual items #2, #3, and #5 for each participant on</w:t>
            </w:r>
            <w:r w:rsidRPr="00F62DF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Appropriateness</w:t>
            </w:r>
            <w:r w:rsidRPr="00F62DFD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C7DBD">
              <w:rPr>
                <w:rFonts w:ascii="Times New Roman" w:eastAsiaTheme="minorEastAsia" w:hAnsi="Times New Roman" w:cs="Times New Roman"/>
                <w:sz w:val="22"/>
                <w:szCs w:val="22"/>
              </w:rPr>
              <w:t>measure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(individual scores)</w:t>
            </w:r>
            <w:r w:rsidR="000B640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(refer back to final questionnaire, Appendix A)</w:t>
            </w:r>
          </w:p>
        </w:tc>
        <w:tc>
          <w:tcPr>
            <w:tcW w:w="438" w:type="pct"/>
            <w:tcBorders>
              <w:bottom w:val="single" w:sz="18" w:space="0" w:color="auto"/>
            </w:tcBorders>
            <w:vAlign w:val="center"/>
          </w:tcPr>
          <w:p w14:paraId="19370AA3" w14:textId="77777777" w:rsidR="009523F3" w:rsidRPr="00F62DFD" w:rsidRDefault="009523F3" w:rsidP="009523F3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523F3" w:rsidRPr="00F62DFD" w14:paraId="51EB7136" w14:textId="77777777" w:rsidTr="009523F3">
        <w:tc>
          <w:tcPr>
            <w:tcW w:w="337" w:type="pct"/>
            <w:vAlign w:val="center"/>
          </w:tcPr>
          <w:p w14:paraId="623E6C77" w14:textId="77777777" w:rsidR="009523F3" w:rsidRPr="00F62DFD" w:rsidRDefault="009523F3" w:rsidP="009523F3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62DFD">
              <w:rPr>
                <w:rFonts w:ascii="Times New Roman" w:eastAsiaTheme="minorEastAsia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4225" w:type="pct"/>
            <w:tcBorders>
              <w:right w:val="single" w:sz="18" w:space="0" w:color="auto"/>
            </w:tcBorders>
            <w:vAlign w:val="center"/>
          </w:tcPr>
          <w:p w14:paraId="0FD40B24" w14:textId="7F7F758F" w:rsidR="009523F3" w:rsidRPr="00F62DFD" w:rsidRDefault="009523F3" w:rsidP="000B640B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Average results from step A across participants </w:t>
            </w:r>
            <w:r w:rsidRPr="00F62DF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BC2BDC" w14:textId="77777777" w:rsidR="009523F3" w:rsidRPr="00F62DFD" w:rsidRDefault="009523F3" w:rsidP="009523F3">
            <w:pPr>
              <w:spacing w:before="120" w:after="120" w:line="259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</w:tbl>
    <w:p w14:paraId="61405FF0" w14:textId="7DAD53CC" w:rsidR="000C26E6" w:rsidRDefault="000C26E6" w:rsidP="00817B23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pPr w:leftFromText="187" w:rightFromText="187" w:vertAnchor="text" w:horzAnchor="margin" w:tblpY="-21"/>
        <w:tblW w:w="4984" w:type="pct"/>
        <w:tblLook w:val="04A0" w:firstRow="1" w:lastRow="0" w:firstColumn="1" w:lastColumn="0" w:noHBand="0" w:noVBand="1"/>
      </w:tblPr>
      <w:tblGrid>
        <w:gridCol w:w="2335"/>
        <w:gridCol w:w="7559"/>
      </w:tblGrid>
      <w:tr w:rsidR="009523F3" w:rsidRPr="005C5549" w14:paraId="7EAC13D1" w14:textId="77777777" w:rsidTr="009523F3">
        <w:trPr>
          <w:trHeight w:val="314"/>
        </w:trPr>
        <w:tc>
          <w:tcPr>
            <w:tcW w:w="1180" w:type="pct"/>
            <w:shd w:val="clear" w:color="auto" w:fill="AEAAAA" w:themeFill="background2" w:themeFillShade="BF"/>
            <w:vAlign w:val="center"/>
          </w:tcPr>
          <w:p w14:paraId="7D67644D" w14:textId="77777777" w:rsidR="009523F3" w:rsidRPr="005C5549" w:rsidRDefault="009523F3" w:rsidP="009523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 w:type="page"/>
            </w:r>
            <w:r w:rsidRPr="005C554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Appropriateness</w:t>
            </w:r>
            <w:r w:rsidRPr="005C55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Score – </w:t>
            </w:r>
            <w:r w:rsidRPr="00862932">
              <w:rPr>
                <w:rFonts w:ascii="Times New Roman" w:hAnsi="Times New Roman" w:cs="Times New Roman"/>
                <w:b/>
                <w:sz w:val="22"/>
                <w:szCs w:val="22"/>
              </w:rPr>
              <w:t>Pharmacist Fit Subscale</w:t>
            </w:r>
          </w:p>
        </w:tc>
        <w:tc>
          <w:tcPr>
            <w:tcW w:w="3820" w:type="pct"/>
            <w:shd w:val="clear" w:color="auto" w:fill="AEAAAA" w:themeFill="background2" w:themeFillShade="BF"/>
            <w:vAlign w:val="center"/>
          </w:tcPr>
          <w:p w14:paraId="027FDF74" w14:textId="00DFD8FC" w:rsidR="009523F3" w:rsidRPr="005C5549" w:rsidRDefault="009523F3" w:rsidP="009523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Appropriateness – </w:t>
            </w:r>
            <w:r w:rsidR="00B73496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Service-</w:t>
            </w: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Pharmacist Fit Subscale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Pr="005C5549">
              <w:rPr>
                <w:rFonts w:ascii="Times New Roman" w:hAnsi="Times New Roman" w:cs="Times New Roman"/>
                <w:b/>
                <w:sz w:val="22"/>
                <w:szCs w:val="22"/>
              </w:rPr>
              <w:t>Interpretation</w:t>
            </w:r>
          </w:p>
        </w:tc>
      </w:tr>
      <w:tr w:rsidR="00C81410" w:rsidRPr="00A57176" w14:paraId="256071E1" w14:textId="77777777" w:rsidTr="00BB2C00">
        <w:tc>
          <w:tcPr>
            <w:tcW w:w="1180" w:type="pct"/>
            <w:shd w:val="clear" w:color="auto" w:fill="auto"/>
          </w:tcPr>
          <w:p w14:paraId="2A813F5A" w14:textId="27944B02" w:rsidR="00C81410" w:rsidRPr="005C5549" w:rsidRDefault="00C81410" w:rsidP="00C81410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≥ 3.5</w:t>
            </w:r>
          </w:p>
        </w:tc>
        <w:tc>
          <w:tcPr>
            <w:tcW w:w="3820" w:type="pct"/>
            <w:shd w:val="clear" w:color="auto" w:fill="auto"/>
          </w:tcPr>
          <w:p w14:paraId="3B682501" w14:textId="7663372A" w:rsidR="00C81410" w:rsidRPr="00A57176" w:rsidRDefault="00C81410" w:rsidP="00C81410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The service </w:t>
            </w:r>
            <w:r w:rsidRPr="005C5549">
              <w:rPr>
                <w:rFonts w:ascii="Times New Roman" w:hAnsi="Times New Roman" w:cs="Times New Roman"/>
                <w:sz w:val="22"/>
                <w:szCs w:val="22"/>
              </w:rPr>
              <w:t xml:space="preserve">is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highly</w:t>
            </w:r>
            <w:r w:rsidRPr="005C5549">
              <w:rPr>
                <w:rFonts w:ascii="Times New Roman" w:hAnsi="Times New Roman" w:cs="Times New Roman"/>
                <w:sz w:val="22"/>
                <w:szCs w:val="22"/>
              </w:rPr>
              <w:t xml:space="preserve"> likely 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 be compatible with the individual pharmacist’s way of working</w:t>
            </w:r>
            <w:r w:rsidRPr="005C554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On average, survey respondents</w:t>
            </w:r>
            <w:r w:rsidRPr="00A571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rated the service as “very”</w:t>
            </w:r>
            <w:r w:rsidRPr="00434FFD">
              <w:rPr>
                <w:rFonts w:ascii="Times New Roman" w:hAnsi="Times New Roman" w:cs="Times New Roman"/>
                <w:sz w:val="22"/>
                <w:szCs w:val="22"/>
              </w:rPr>
              <w:t xml:space="preserve"> to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Pr="00434FFD">
              <w:rPr>
                <w:rFonts w:ascii="Times New Roman" w:hAnsi="Times New Roman" w:cs="Times New Roman"/>
                <w:sz w:val="22"/>
                <w:szCs w:val="22"/>
              </w:rPr>
              <w:t>extremely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  <w:r w:rsidRPr="00434F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compatible with the pharmacist’s way of working</w:t>
            </w:r>
            <w:r w:rsidRPr="00A571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81410" w:rsidRPr="00A57176" w14:paraId="20349641" w14:textId="77777777" w:rsidTr="00C82ECE">
        <w:tc>
          <w:tcPr>
            <w:tcW w:w="1180" w:type="pct"/>
            <w:shd w:val="clear" w:color="auto" w:fill="auto"/>
          </w:tcPr>
          <w:p w14:paraId="083A2FAA" w14:textId="7F0E4977" w:rsidR="00C81410" w:rsidRPr="008857C3" w:rsidRDefault="00C81410" w:rsidP="00C81410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 ≤ score &lt; 3.5</w:t>
            </w:r>
          </w:p>
        </w:tc>
        <w:tc>
          <w:tcPr>
            <w:tcW w:w="3820" w:type="pct"/>
            <w:shd w:val="clear" w:color="auto" w:fill="auto"/>
          </w:tcPr>
          <w:p w14:paraId="3B434ED8" w14:textId="51438423" w:rsidR="00C81410" w:rsidRDefault="00C81410" w:rsidP="00C81410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The service </w:t>
            </w:r>
            <w:r w:rsidRPr="005C5549">
              <w:rPr>
                <w:rFonts w:ascii="Times New Roman" w:hAnsi="Times New Roman" w:cs="Times New Roman"/>
                <w:sz w:val="22"/>
                <w:szCs w:val="22"/>
              </w:rPr>
              <w:t>is likely 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 be compatible with the individual pharmacist’s way of working</w:t>
            </w:r>
            <w:r w:rsidRPr="005C554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On average, survey respondents</w:t>
            </w:r>
            <w:r w:rsidRPr="00A571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rated the service “moderately”</w:t>
            </w:r>
            <w:r w:rsidRPr="00434F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compatible with the pharmacist’s way of working</w:t>
            </w:r>
            <w:r w:rsidRPr="00A571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81410" w:rsidRPr="00A57176" w14:paraId="450AE397" w14:textId="77777777" w:rsidTr="00BB2C00">
        <w:tc>
          <w:tcPr>
            <w:tcW w:w="1180" w:type="pct"/>
            <w:shd w:val="clear" w:color="auto" w:fill="auto"/>
          </w:tcPr>
          <w:p w14:paraId="7FFD8865" w14:textId="4C283BCC" w:rsidR="00C81410" w:rsidRPr="005C5549" w:rsidRDefault="00C81410" w:rsidP="00C81410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&lt;2.5</w:t>
            </w:r>
          </w:p>
        </w:tc>
        <w:tc>
          <w:tcPr>
            <w:tcW w:w="3820" w:type="pct"/>
            <w:shd w:val="clear" w:color="auto" w:fill="auto"/>
          </w:tcPr>
          <w:p w14:paraId="3C668BB8" w14:textId="684B7B9B" w:rsidR="00C81410" w:rsidRPr="00A57176" w:rsidRDefault="00C81410" w:rsidP="00C81410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84D20">
              <w:rPr>
                <w:rFonts w:ascii="Times New Roman" w:hAnsi="Times New Roman" w:cs="Times New Roman"/>
                <w:sz w:val="22"/>
                <w:szCs w:val="22"/>
              </w:rPr>
              <w:t xml:space="preserve">The service is less likely to be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compatible with</w:t>
            </w:r>
            <w:r w:rsidRPr="00F84D20">
              <w:rPr>
                <w:rFonts w:ascii="Times New Roman" w:hAnsi="Times New Roman" w:cs="Times New Roman"/>
                <w:sz w:val="22"/>
                <w:szCs w:val="22"/>
              </w:rPr>
              <w:t xml:space="preserve"> the individual pharmacist’s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way of working</w:t>
            </w:r>
            <w:r w:rsidRPr="00F84D20">
              <w:rPr>
                <w:rFonts w:ascii="Times New Roman" w:hAnsi="Times New Roman" w:cs="Times New Roman"/>
                <w:sz w:val="22"/>
                <w:szCs w:val="22"/>
              </w:rPr>
              <w:t>. On average,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survey respondents</w:t>
            </w:r>
            <w:r w:rsidRPr="00A571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87625">
              <w:rPr>
                <w:rFonts w:ascii="Times New Roman" w:hAnsi="Times New Roman" w:cs="Times New Roman"/>
                <w:sz w:val="22"/>
                <w:szCs w:val="22"/>
              </w:rPr>
              <w:t xml:space="preserve">rated the service as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“not” to “minimally”</w:t>
            </w:r>
            <w:r w:rsidRPr="00D876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compatible</w:t>
            </w:r>
            <w:r w:rsidRPr="00D87625">
              <w:rPr>
                <w:rFonts w:ascii="Times New Roman" w:hAnsi="Times New Roman" w:cs="Times New Roman"/>
                <w:sz w:val="22"/>
                <w:szCs w:val="22"/>
              </w:rPr>
              <w:t xml:space="preserve"> with the pharmacist’s way of working. </w:t>
            </w:r>
          </w:p>
        </w:tc>
      </w:tr>
    </w:tbl>
    <w:tbl>
      <w:tblPr>
        <w:tblStyle w:val="TableGrid"/>
        <w:tblpPr w:leftFromText="180" w:rightFromText="180" w:vertAnchor="text" w:horzAnchor="margin" w:tblpY="45"/>
        <w:tblW w:w="5000" w:type="pct"/>
        <w:tblLook w:val="04A0" w:firstRow="1" w:lastRow="0" w:firstColumn="1" w:lastColumn="0" w:noHBand="0" w:noVBand="1"/>
      </w:tblPr>
      <w:tblGrid>
        <w:gridCol w:w="669"/>
        <w:gridCol w:w="8387"/>
        <w:gridCol w:w="870"/>
      </w:tblGrid>
      <w:tr w:rsidR="00BB2C00" w:rsidRPr="00F62DFD" w14:paraId="70243DDD" w14:textId="77777777" w:rsidTr="00BB2C00">
        <w:tc>
          <w:tcPr>
            <w:tcW w:w="337" w:type="pct"/>
            <w:shd w:val="clear" w:color="auto" w:fill="9CC2E5" w:themeFill="accent1" w:themeFillTint="99"/>
            <w:vAlign w:val="center"/>
          </w:tcPr>
          <w:p w14:paraId="63D96D28" w14:textId="77777777" w:rsidR="00BB2C00" w:rsidRPr="00F62DFD" w:rsidRDefault="00BB2C00" w:rsidP="00BB2C00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62DF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Step</w:t>
            </w:r>
          </w:p>
        </w:tc>
        <w:tc>
          <w:tcPr>
            <w:tcW w:w="4225" w:type="pct"/>
            <w:shd w:val="clear" w:color="auto" w:fill="9CC2E5" w:themeFill="accent1" w:themeFillTint="99"/>
            <w:vAlign w:val="center"/>
          </w:tcPr>
          <w:p w14:paraId="273D8707" w14:textId="77777777" w:rsidR="00BB2C00" w:rsidRPr="00F62DFD" w:rsidRDefault="00BB2C00" w:rsidP="00BB2C00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Appropriateness – Service-Organization Fit Subscale: Scoring </w:t>
            </w:r>
            <w:r w:rsidRPr="00F62DF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Instruction</w:t>
            </w: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s</w:t>
            </w:r>
          </w:p>
        </w:tc>
        <w:tc>
          <w:tcPr>
            <w:tcW w:w="438" w:type="pct"/>
            <w:shd w:val="clear" w:color="auto" w:fill="9CC2E5" w:themeFill="accent1" w:themeFillTint="99"/>
            <w:vAlign w:val="center"/>
          </w:tcPr>
          <w:p w14:paraId="7E71D5CE" w14:textId="77777777" w:rsidR="00BB2C00" w:rsidRPr="00F62DFD" w:rsidRDefault="00BB2C00" w:rsidP="00BB2C00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62DF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Result</w:t>
            </w:r>
          </w:p>
        </w:tc>
      </w:tr>
      <w:tr w:rsidR="00BB2C00" w:rsidRPr="00F62DFD" w14:paraId="6E974174" w14:textId="77777777" w:rsidTr="00BB2C00">
        <w:trPr>
          <w:trHeight w:val="395"/>
        </w:trPr>
        <w:tc>
          <w:tcPr>
            <w:tcW w:w="337" w:type="pct"/>
            <w:vAlign w:val="center"/>
          </w:tcPr>
          <w:p w14:paraId="39663535" w14:textId="77777777" w:rsidR="00BB2C00" w:rsidRPr="00F62DFD" w:rsidRDefault="00BB2C00" w:rsidP="00BB2C00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62DFD">
              <w:rPr>
                <w:rFonts w:ascii="Times New Roman" w:eastAsiaTheme="minorEastAsia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4225" w:type="pct"/>
            <w:vAlign w:val="center"/>
          </w:tcPr>
          <w:p w14:paraId="2113F7B7" w14:textId="12CB765F" w:rsidR="00BB2C00" w:rsidRPr="00F62DFD" w:rsidRDefault="00BB2C00" w:rsidP="000B640B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Average individual items #1, #4, and #6  for each participant on</w:t>
            </w:r>
            <w:r w:rsidRPr="00F62DF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Appropriateness</w:t>
            </w:r>
            <w:r w:rsidRPr="00F62DFD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C7DBD">
              <w:rPr>
                <w:rFonts w:ascii="Times New Roman" w:eastAsiaTheme="minorEastAsia" w:hAnsi="Times New Roman" w:cs="Times New Roman"/>
                <w:sz w:val="22"/>
                <w:szCs w:val="22"/>
              </w:rPr>
              <w:t>measure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(individual scores)</w:t>
            </w:r>
            <w:r w:rsidR="000B640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(refer back to final questionnaire, Appendix A)</w:t>
            </w:r>
          </w:p>
        </w:tc>
        <w:tc>
          <w:tcPr>
            <w:tcW w:w="438" w:type="pct"/>
            <w:tcBorders>
              <w:bottom w:val="single" w:sz="18" w:space="0" w:color="auto"/>
            </w:tcBorders>
            <w:vAlign w:val="center"/>
          </w:tcPr>
          <w:p w14:paraId="1612E992" w14:textId="77777777" w:rsidR="00BB2C00" w:rsidRPr="00F62DFD" w:rsidRDefault="00BB2C00" w:rsidP="00BB2C00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BB2C00" w:rsidRPr="00F62DFD" w14:paraId="53078CBA" w14:textId="77777777" w:rsidTr="00BB2C00">
        <w:tc>
          <w:tcPr>
            <w:tcW w:w="337" w:type="pct"/>
            <w:vAlign w:val="center"/>
          </w:tcPr>
          <w:p w14:paraId="3BB700EB" w14:textId="77777777" w:rsidR="00BB2C00" w:rsidRPr="00F62DFD" w:rsidRDefault="00BB2C00" w:rsidP="00BB2C00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62DFD">
              <w:rPr>
                <w:rFonts w:ascii="Times New Roman" w:eastAsiaTheme="minorEastAsia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4225" w:type="pct"/>
            <w:tcBorders>
              <w:right w:val="single" w:sz="18" w:space="0" w:color="auto"/>
            </w:tcBorders>
            <w:vAlign w:val="center"/>
          </w:tcPr>
          <w:p w14:paraId="76AB01EC" w14:textId="2288D63B" w:rsidR="00BB2C00" w:rsidRPr="00F62DFD" w:rsidRDefault="00BB2C00" w:rsidP="000B640B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Average results from step A across participants </w:t>
            </w:r>
            <w:r w:rsidRPr="00F62DF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75B0AD" w14:textId="77777777" w:rsidR="00BB2C00" w:rsidRPr="00F62DFD" w:rsidRDefault="00BB2C00" w:rsidP="00BB2C00">
            <w:pPr>
              <w:spacing w:before="120" w:after="120" w:line="259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</w:tbl>
    <w:p w14:paraId="7227C57A" w14:textId="4B1065D3" w:rsidR="00FB4F79" w:rsidRDefault="00FB4F79" w:rsidP="001C7525">
      <w:pPr>
        <w:spacing w:line="259" w:lineRule="auto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29"/>
        <w:tblW w:w="4984" w:type="pct"/>
        <w:tblLook w:val="04A0" w:firstRow="1" w:lastRow="0" w:firstColumn="1" w:lastColumn="0" w:noHBand="0" w:noVBand="1"/>
      </w:tblPr>
      <w:tblGrid>
        <w:gridCol w:w="2335"/>
        <w:gridCol w:w="7559"/>
      </w:tblGrid>
      <w:tr w:rsidR="009523F3" w:rsidRPr="005C5549" w14:paraId="3F5D43DB" w14:textId="77777777" w:rsidTr="009523F3">
        <w:trPr>
          <w:trHeight w:val="314"/>
        </w:trPr>
        <w:tc>
          <w:tcPr>
            <w:tcW w:w="1180" w:type="pct"/>
            <w:shd w:val="clear" w:color="auto" w:fill="AEAAAA" w:themeFill="background2" w:themeFillShade="BF"/>
            <w:vAlign w:val="center"/>
          </w:tcPr>
          <w:p w14:paraId="2503F86B" w14:textId="77777777" w:rsidR="009523F3" w:rsidRPr="005C5549" w:rsidRDefault="009523F3" w:rsidP="009523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554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Appropriateness</w:t>
            </w:r>
            <w:r w:rsidRPr="005C55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Score – </w:t>
            </w:r>
            <w:r w:rsidRPr="00862932">
              <w:rPr>
                <w:rFonts w:ascii="Times New Roman" w:hAnsi="Times New Roman" w:cs="Times New Roman"/>
                <w:b/>
                <w:sz w:val="22"/>
                <w:szCs w:val="22"/>
              </w:rPr>
              <w:t>Organizational Fit Subscale</w:t>
            </w:r>
          </w:p>
        </w:tc>
        <w:tc>
          <w:tcPr>
            <w:tcW w:w="3820" w:type="pct"/>
            <w:shd w:val="clear" w:color="auto" w:fill="AEAAAA" w:themeFill="background2" w:themeFillShade="BF"/>
            <w:vAlign w:val="center"/>
          </w:tcPr>
          <w:p w14:paraId="245DD912" w14:textId="08C5D974" w:rsidR="009523F3" w:rsidRPr="005C5549" w:rsidRDefault="009523F3" w:rsidP="009523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Appropriateness – </w:t>
            </w:r>
            <w:r w:rsidR="00B73496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Service-Organization</w:t>
            </w: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 Fit Subscale: Scoring </w:t>
            </w:r>
            <w:r w:rsidRPr="00F62DF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Instruction</w:t>
            </w: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s</w:t>
            </w:r>
          </w:p>
        </w:tc>
      </w:tr>
      <w:tr w:rsidR="00C81410" w:rsidRPr="005C5549" w14:paraId="42937AAE" w14:textId="77777777" w:rsidTr="00BB2C00">
        <w:tc>
          <w:tcPr>
            <w:tcW w:w="1180" w:type="pct"/>
            <w:shd w:val="clear" w:color="auto" w:fill="auto"/>
          </w:tcPr>
          <w:p w14:paraId="78010ADD" w14:textId="650581A7" w:rsidR="00C81410" w:rsidRPr="005C5549" w:rsidRDefault="00C81410" w:rsidP="00C81410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≥ 3.5</w:t>
            </w:r>
          </w:p>
        </w:tc>
        <w:tc>
          <w:tcPr>
            <w:tcW w:w="3820" w:type="pct"/>
            <w:shd w:val="clear" w:color="auto" w:fill="auto"/>
          </w:tcPr>
          <w:p w14:paraId="5B0AA61D" w14:textId="32D1DECC" w:rsidR="00C81410" w:rsidRPr="00A57176" w:rsidRDefault="00C81410" w:rsidP="00C81410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The service </w:t>
            </w:r>
            <w:r w:rsidRPr="005C5549">
              <w:rPr>
                <w:rFonts w:ascii="Times New Roman" w:hAnsi="Times New Roman" w:cs="Times New Roman"/>
                <w:sz w:val="22"/>
                <w:szCs w:val="22"/>
              </w:rPr>
              <w:t xml:space="preserve">is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highly</w:t>
            </w:r>
            <w:r w:rsidRPr="005C5549">
              <w:rPr>
                <w:rFonts w:ascii="Times New Roman" w:hAnsi="Times New Roman" w:cs="Times New Roman"/>
                <w:sz w:val="22"/>
                <w:szCs w:val="22"/>
              </w:rPr>
              <w:t xml:space="preserve"> likely 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 be compatible with the organization’s approach to patient care</w:t>
            </w:r>
            <w:r w:rsidRPr="005C554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7176">
              <w:rPr>
                <w:rFonts w:ascii="Times New Roman" w:hAnsi="Times New Roman" w:cs="Times New Roman"/>
                <w:sz w:val="22"/>
                <w:szCs w:val="22"/>
              </w:rPr>
              <w:t xml:space="preserve">On average,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survey respondents rated the service</w:t>
            </w:r>
            <w:r w:rsidRPr="00A571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“very”</w:t>
            </w:r>
            <w:r w:rsidRPr="00434FFD">
              <w:rPr>
                <w:rFonts w:ascii="Times New Roman" w:hAnsi="Times New Roman" w:cs="Times New Roman"/>
                <w:sz w:val="22"/>
                <w:szCs w:val="22"/>
              </w:rPr>
              <w:t xml:space="preserve"> to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Pr="00434FFD">
              <w:rPr>
                <w:rFonts w:ascii="Times New Roman" w:hAnsi="Times New Roman" w:cs="Times New Roman"/>
                <w:sz w:val="22"/>
                <w:szCs w:val="22"/>
              </w:rPr>
              <w:t>extremely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  <w:r w:rsidRPr="00434F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compatible with the organization’s approach to patient care</w:t>
            </w:r>
            <w:r w:rsidRPr="00A571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81410" w:rsidRPr="005C5549" w14:paraId="6D12497E" w14:textId="77777777" w:rsidTr="0077550D">
        <w:tc>
          <w:tcPr>
            <w:tcW w:w="1180" w:type="pct"/>
            <w:shd w:val="clear" w:color="auto" w:fill="auto"/>
          </w:tcPr>
          <w:p w14:paraId="038BB9CF" w14:textId="1F4BD9FB" w:rsidR="00C81410" w:rsidRPr="008857C3" w:rsidRDefault="00C81410" w:rsidP="00C81410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 ≤ score &lt; 3.5</w:t>
            </w:r>
          </w:p>
        </w:tc>
        <w:tc>
          <w:tcPr>
            <w:tcW w:w="3820" w:type="pct"/>
            <w:shd w:val="clear" w:color="auto" w:fill="auto"/>
          </w:tcPr>
          <w:p w14:paraId="2263E343" w14:textId="385D0AC2" w:rsidR="00C81410" w:rsidRDefault="00C81410" w:rsidP="00C81410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The service </w:t>
            </w:r>
            <w:r w:rsidRPr="005C5549">
              <w:rPr>
                <w:rFonts w:ascii="Times New Roman" w:hAnsi="Times New Roman" w:cs="Times New Roman"/>
                <w:sz w:val="22"/>
                <w:szCs w:val="22"/>
              </w:rPr>
              <w:t>is likely 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 be compatible with the organization’s approach to patient care</w:t>
            </w:r>
            <w:r w:rsidRPr="005C554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7176">
              <w:rPr>
                <w:rFonts w:ascii="Times New Roman" w:hAnsi="Times New Roman" w:cs="Times New Roman"/>
                <w:sz w:val="22"/>
                <w:szCs w:val="22"/>
              </w:rPr>
              <w:t xml:space="preserve">On average,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survey respondents rated the service</w:t>
            </w:r>
            <w:r w:rsidRPr="00A571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“moderately”</w:t>
            </w:r>
            <w:r w:rsidRPr="00434F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compatible with the organization’s approach to patient care</w:t>
            </w:r>
            <w:r w:rsidRPr="00A571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81410" w:rsidRPr="005C5549" w14:paraId="33D1EE11" w14:textId="77777777" w:rsidTr="00BB2C00">
        <w:tc>
          <w:tcPr>
            <w:tcW w:w="1180" w:type="pct"/>
            <w:shd w:val="clear" w:color="auto" w:fill="auto"/>
          </w:tcPr>
          <w:p w14:paraId="2ED63E61" w14:textId="71B88065" w:rsidR="00C81410" w:rsidRPr="005C5549" w:rsidRDefault="00C81410" w:rsidP="00C81410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&lt;2.5</w:t>
            </w:r>
          </w:p>
        </w:tc>
        <w:tc>
          <w:tcPr>
            <w:tcW w:w="3820" w:type="pct"/>
            <w:shd w:val="clear" w:color="auto" w:fill="auto"/>
          </w:tcPr>
          <w:p w14:paraId="6C23C88E" w14:textId="6472755D" w:rsidR="00C81410" w:rsidRPr="00A57176" w:rsidRDefault="00C81410" w:rsidP="00C81410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84D20">
              <w:rPr>
                <w:rFonts w:ascii="Times New Roman" w:hAnsi="Times New Roman" w:cs="Times New Roman"/>
                <w:sz w:val="22"/>
                <w:szCs w:val="22"/>
              </w:rPr>
              <w:t xml:space="preserve">The service is less likely to be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compatible with the organization’s approach to patient care</w:t>
            </w:r>
            <w:r w:rsidRPr="00F84D2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4D20">
              <w:rPr>
                <w:rFonts w:ascii="Times New Roman" w:hAnsi="Times New Roman" w:cs="Times New Roman"/>
                <w:sz w:val="22"/>
                <w:szCs w:val="22"/>
              </w:rPr>
              <w:t>On average,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survey respondents</w:t>
            </w:r>
            <w:r w:rsidRPr="00D87625">
              <w:rPr>
                <w:rFonts w:ascii="Times New Roman" w:hAnsi="Times New Roman" w:cs="Times New Roman"/>
                <w:sz w:val="22"/>
                <w:szCs w:val="22"/>
              </w:rPr>
              <w:t xml:space="preserve"> rated the service “not” to “minimally”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87625">
              <w:rPr>
                <w:rFonts w:ascii="Times New Roman" w:hAnsi="Times New Roman" w:cs="Times New Roman"/>
                <w:sz w:val="22"/>
                <w:szCs w:val="22"/>
              </w:rPr>
              <w:t xml:space="preserve">compatible with the organization’s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approach to patient care</w:t>
            </w:r>
            <w:r w:rsidRPr="00F84D2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</w:tbl>
    <w:p w14:paraId="7E87C6F0" w14:textId="2405462A" w:rsidR="006161A8" w:rsidRDefault="006161A8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1E94C752" w14:textId="64067201" w:rsidR="000C26E6" w:rsidRDefault="002C533B" w:rsidP="00817B2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CE2F5" wp14:editId="518EE19C">
                <wp:simplePos x="0" y="0"/>
                <wp:positionH relativeFrom="page">
                  <wp:align>left</wp:align>
                </wp:positionH>
                <wp:positionV relativeFrom="paragraph">
                  <wp:posOffset>5842</wp:posOffset>
                </wp:positionV>
                <wp:extent cx="2103120" cy="285750"/>
                <wp:effectExtent l="0" t="0" r="1143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B1906" w14:textId="77777777" w:rsidR="008857C3" w:rsidRDefault="008857C3" w:rsidP="004F094A">
                            <w:pPr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PENETRATION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01CE2F5" id="Rectangle 6" o:spid="_x0000_s1030" style="position:absolute;margin-left:0;margin-top:.45pt;width:165.6pt;height:22.5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" fillcolor="#4472c4 [3208]" strokecolor="#1f3763 [1608]" strokeweight="1pt">
                <v:textbox>
                  <w:txbxContent>
                    <w:p w14:paraId="710B1906" w14:textId="77777777" w:rsidR="008857C3" w:rsidRDefault="008857C3" w:rsidP="004F094A">
                      <w:pPr>
                        <w:jc w:val="right"/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8"/>
                          <w:szCs w:val="28"/>
                        </w:rPr>
                        <w:t>PENETRATION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A6C3FBA" w14:textId="0DFE7AB6" w:rsidR="00CE38C3" w:rsidRDefault="00CE38C3" w:rsidP="00817B23">
      <w:pPr>
        <w:rPr>
          <w:rFonts w:ascii="Times New Roman" w:hAnsi="Times New Roman" w:cs="Times New Roman"/>
          <w:b/>
          <w:sz w:val="22"/>
          <w:szCs w:val="22"/>
        </w:rPr>
      </w:pPr>
    </w:p>
    <w:p w14:paraId="6D3C5319" w14:textId="457B2F2C" w:rsidR="000D2523" w:rsidRDefault="000D2523" w:rsidP="00817B23">
      <w:pPr>
        <w:rPr>
          <w:rFonts w:ascii="Times New Roman" w:hAnsi="Times New Roman" w:cs="Times New Roman"/>
          <w:b/>
          <w:sz w:val="22"/>
          <w:szCs w:val="22"/>
        </w:rPr>
      </w:pPr>
    </w:p>
    <w:p w14:paraId="1C29AB02" w14:textId="53DD112F" w:rsidR="005C5549" w:rsidRDefault="005C5549" w:rsidP="00817B23">
      <w:pPr>
        <w:rPr>
          <w:rFonts w:ascii="Times New Roman" w:hAnsi="Times New Roman" w:cs="Times New Roman"/>
          <w:b/>
          <w:sz w:val="22"/>
          <w:szCs w:val="22"/>
        </w:rPr>
      </w:pPr>
      <w:r w:rsidRPr="005C5549">
        <w:rPr>
          <w:rFonts w:ascii="Times New Roman" w:hAnsi="Times New Roman" w:cs="Times New Roman"/>
          <w:b/>
          <w:sz w:val="22"/>
          <w:szCs w:val="22"/>
        </w:rPr>
        <w:t xml:space="preserve">For Penetration, responses were fill in the blank.  </w:t>
      </w:r>
    </w:p>
    <w:p w14:paraId="25DDDF45" w14:textId="77777777" w:rsidR="000C6652" w:rsidRDefault="000C6652" w:rsidP="00817B23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9"/>
        <w:gridCol w:w="8387"/>
        <w:gridCol w:w="870"/>
      </w:tblGrid>
      <w:tr w:rsidR="00A75BA5" w:rsidRPr="00F62DFD" w14:paraId="4A9348CF" w14:textId="77777777" w:rsidTr="00862932">
        <w:tc>
          <w:tcPr>
            <w:tcW w:w="337" w:type="pct"/>
            <w:shd w:val="clear" w:color="auto" w:fill="9CC2E5" w:themeFill="accent1" w:themeFillTint="99"/>
            <w:vAlign w:val="center"/>
          </w:tcPr>
          <w:p w14:paraId="4BCB25BE" w14:textId="77777777" w:rsidR="00A75BA5" w:rsidRPr="00F62DFD" w:rsidRDefault="00A75BA5" w:rsidP="00370EF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62DF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Step</w:t>
            </w:r>
          </w:p>
        </w:tc>
        <w:tc>
          <w:tcPr>
            <w:tcW w:w="4225" w:type="pct"/>
            <w:shd w:val="clear" w:color="auto" w:fill="9CC2E5" w:themeFill="accent1" w:themeFillTint="99"/>
            <w:vAlign w:val="center"/>
          </w:tcPr>
          <w:p w14:paraId="4B73D565" w14:textId="64C80F27" w:rsidR="00A75BA5" w:rsidRPr="00F62DFD" w:rsidRDefault="002C533B" w:rsidP="002C533B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Penetration – Patient Reach: Scoring </w:t>
            </w:r>
            <w:r w:rsidR="00A75BA5" w:rsidRPr="00F62DF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Instruction</w:t>
            </w: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s</w:t>
            </w:r>
          </w:p>
        </w:tc>
        <w:tc>
          <w:tcPr>
            <w:tcW w:w="438" w:type="pct"/>
            <w:shd w:val="clear" w:color="auto" w:fill="9CC2E5" w:themeFill="accent1" w:themeFillTint="99"/>
            <w:vAlign w:val="center"/>
          </w:tcPr>
          <w:p w14:paraId="35CE68B2" w14:textId="77777777" w:rsidR="00A75BA5" w:rsidRPr="00F62DFD" w:rsidRDefault="00A75BA5" w:rsidP="00370EF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62DF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Result</w:t>
            </w:r>
          </w:p>
        </w:tc>
      </w:tr>
      <w:tr w:rsidR="00862932" w:rsidRPr="00F62DFD" w14:paraId="305415AE" w14:textId="77777777" w:rsidTr="00862932">
        <w:tc>
          <w:tcPr>
            <w:tcW w:w="337" w:type="pct"/>
            <w:shd w:val="clear" w:color="auto" w:fill="auto"/>
            <w:vAlign w:val="center"/>
          </w:tcPr>
          <w:p w14:paraId="6329D9E6" w14:textId="24D07314" w:rsidR="00862932" w:rsidRPr="00862932" w:rsidRDefault="00862932" w:rsidP="00370EF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</w:pPr>
            <w:r w:rsidRPr="00862932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A</w:t>
            </w:r>
          </w:p>
        </w:tc>
        <w:tc>
          <w:tcPr>
            <w:tcW w:w="4225" w:type="pct"/>
            <w:shd w:val="clear" w:color="auto" w:fill="auto"/>
            <w:vAlign w:val="center"/>
          </w:tcPr>
          <w:p w14:paraId="579949AF" w14:textId="72185FEB" w:rsidR="00862932" w:rsidRPr="00862932" w:rsidRDefault="00862932" w:rsidP="000B640B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</w:pPr>
            <w:r w:rsidRPr="00862932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 xml:space="preserve">Average item #1 across participants </w:t>
            </w:r>
            <w:r w:rsidR="000B640B" w:rsidRPr="00862932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 xml:space="preserve">(refer back to final </w:t>
            </w:r>
            <w:r w:rsidR="000B640B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questionnaire,</w:t>
            </w:r>
            <w:r w:rsidR="000B640B" w:rsidRPr="00862932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 xml:space="preserve"> Appendix A) </w:t>
            </w:r>
            <w:r w:rsidRPr="00862932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EACA574" w14:textId="77777777" w:rsidR="00862932" w:rsidRPr="00F62DFD" w:rsidRDefault="00862932" w:rsidP="00370EF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</w:tr>
      <w:tr w:rsidR="00862932" w:rsidRPr="00F62DFD" w14:paraId="62D761A5" w14:textId="77777777" w:rsidTr="00862932">
        <w:tc>
          <w:tcPr>
            <w:tcW w:w="337" w:type="pct"/>
            <w:shd w:val="clear" w:color="auto" w:fill="auto"/>
            <w:vAlign w:val="center"/>
          </w:tcPr>
          <w:p w14:paraId="2E412C72" w14:textId="56CB6E3B" w:rsidR="00862932" w:rsidRPr="00862932" w:rsidRDefault="00862932" w:rsidP="00370EF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B</w:t>
            </w:r>
          </w:p>
        </w:tc>
        <w:tc>
          <w:tcPr>
            <w:tcW w:w="4225" w:type="pct"/>
            <w:shd w:val="clear" w:color="auto" w:fill="auto"/>
            <w:vAlign w:val="center"/>
          </w:tcPr>
          <w:p w14:paraId="1552EE2E" w14:textId="277DE0E9" w:rsidR="00862932" w:rsidRPr="00862932" w:rsidRDefault="00862932" w:rsidP="000B640B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Average item #2 across participants</w:t>
            </w:r>
            <w:r w:rsidR="000B640B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 xml:space="preserve"> (refer back to final questionnaire, Appendix A)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988093E" w14:textId="77777777" w:rsidR="00862932" w:rsidRPr="00F62DFD" w:rsidRDefault="00862932" w:rsidP="00370EF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</w:tr>
      <w:tr w:rsidR="00A75BA5" w:rsidRPr="00F62DFD" w14:paraId="62555A3F" w14:textId="77777777" w:rsidTr="00862932">
        <w:tc>
          <w:tcPr>
            <w:tcW w:w="337" w:type="pct"/>
            <w:vAlign w:val="center"/>
          </w:tcPr>
          <w:p w14:paraId="694B2DF0" w14:textId="160D562B" w:rsidR="00A75BA5" w:rsidRPr="00F62DFD" w:rsidRDefault="00B056F5" w:rsidP="00370EF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4225" w:type="pct"/>
            <w:tcBorders>
              <w:right w:val="single" w:sz="4" w:space="0" w:color="auto"/>
            </w:tcBorders>
            <w:vAlign w:val="center"/>
          </w:tcPr>
          <w:p w14:paraId="042E3306" w14:textId="02D6EC32" w:rsidR="00A75BA5" w:rsidRPr="00F62DFD" w:rsidRDefault="00862932" w:rsidP="00370EF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Take the result </w:t>
            </w:r>
            <w:r w:rsidR="008E509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from Step A and divide by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result</w:t>
            </w:r>
            <w:r w:rsidR="008E509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from Step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B: </w:t>
            </w:r>
            <w:r w:rsidR="00A75BA5" w:rsidRPr="00F62DF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____ ÷ </w:t>
            </w:r>
            <w:r w:rsidR="00990555">
              <w:rPr>
                <w:rFonts w:ascii="Times New Roman" w:eastAsiaTheme="minorEastAsia" w:hAnsi="Times New Roman" w:cs="Times New Roman"/>
                <w:sz w:val="22"/>
                <w:szCs w:val="22"/>
              </w:rPr>
              <w:t>____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6810B1" w14:textId="77777777" w:rsidR="00A75BA5" w:rsidRPr="00F62DFD" w:rsidRDefault="00A75BA5" w:rsidP="00370EFC">
            <w:pPr>
              <w:spacing w:before="120" w:after="120" w:line="259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5C5549" w:rsidRPr="00F62DFD" w14:paraId="552F7E8B" w14:textId="77777777" w:rsidTr="00862932">
        <w:tc>
          <w:tcPr>
            <w:tcW w:w="337" w:type="pct"/>
            <w:vAlign w:val="center"/>
          </w:tcPr>
          <w:p w14:paraId="3EC587D0" w14:textId="71193348" w:rsidR="005C5549" w:rsidRDefault="00862932" w:rsidP="00370EF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4225" w:type="pct"/>
            <w:tcBorders>
              <w:right w:val="single" w:sz="18" w:space="0" w:color="auto"/>
            </w:tcBorders>
            <w:vAlign w:val="center"/>
          </w:tcPr>
          <w:p w14:paraId="3AF81606" w14:textId="7010FDD2" w:rsidR="005C5549" w:rsidRPr="00F62DFD" w:rsidRDefault="00C225F5" w:rsidP="00370EF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Take the result from Step </w:t>
            </w:r>
            <w:r w:rsidR="00862932">
              <w:rPr>
                <w:rFonts w:ascii="Times New Roman" w:eastAsiaTheme="minorEastAsia" w:hAnsi="Times New Roman" w:cs="Times New Roman"/>
                <w:sz w:val="22"/>
                <w:szCs w:val="22"/>
              </w:rPr>
              <w:t>C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and multiple by 100: ____ x 100</w:t>
            </w: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71A764" w14:textId="0C673B20" w:rsidR="005C5549" w:rsidRPr="00F62DFD" w:rsidRDefault="00C225F5" w:rsidP="00C225F5">
            <w:pPr>
              <w:spacing w:before="120" w:after="120" w:line="259" w:lineRule="auto"/>
              <w:jc w:val="righ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%</w:t>
            </w:r>
          </w:p>
        </w:tc>
      </w:tr>
    </w:tbl>
    <w:tbl>
      <w:tblPr>
        <w:tblStyle w:val="TableGrid"/>
        <w:tblpPr w:leftFromText="180" w:rightFromText="180" w:vertAnchor="text" w:horzAnchor="margin" w:tblpY="167"/>
        <w:tblW w:w="4984" w:type="pct"/>
        <w:tblLook w:val="04A0" w:firstRow="1" w:lastRow="0" w:firstColumn="1" w:lastColumn="0" w:noHBand="0" w:noVBand="1"/>
      </w:tblPr>
      <w:tblGrid>
        <w:gridCol w:w="1435"/>
        <w:gridCol w:w="8459"/>
      </w:tblGrid>
      <w:tr w:rsidR="002C533B" w:rsidRPr="005C5549" w14:paraId="06063ACD" w14:textId="77777777" w:rsidTr="002C533B">
        <w:trPr>
          <w:trHeight w:val="314"/>
        </w:trPr>
        <w:tc>
          <w:tcPr>
            <w:tcW w:w="725" w:type="pct"/>
            <w:shd w:val="clear" w:color="auto" w:fill="AEAAAA" w:themeFill="background2" w:themeFillShade="BF"/>
            <w:vAlign w:val="center"/>
          </w:tcPr>
          <w:p w14:paraId="7F1F090A" w14:textId="77777777" w:rsidR="002C533B" w:rsidRPr="005C5549" w:rsidRDefault="002C533B" w:rsidP="002C533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554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Penetration</w:t>
            </w:r>
            <w:r w:rsidRPr="005C55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Percentage - Patient</w:t>
            </w:r>
          </w:p>
        </w:tc>
        <w:tc>
          <w:tcPr>
            <w:tcW w:w="4275" w:type="pct"/>
            <w:shd w:val="clear" w:color="auto" w:fill="AEAAAA" w:themeFill="background2" w:themeFillShade="BF"/>
            <w:vAlign w:val="center"/>
          </w:tcPr>
          <w:p w14:paraId="64AAC2F6" w14:textId="77777777" w:rsidR="002C533B" w:rsidRPr="005C5549" w:rsidRDefault="002C533B" w:rsidP="002C533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Penetration – Patient Reach: </w:t>
            </w:r>
            <w:r w:rsidRPr="005C5549">
              <w:rPr>
                <w:rFonts w:ascii="Times New Roman" w:hAnsi="Times New Roman" w:cs="Times New Roman"/>
                <w:b/>
                <w:sz w:val="22"/>
                <w:szCs w:val="22"/>
              </w:rPr>
              <w:t>Interpretation</w:t>
            </w:r>
          </w:p>
        </w:tc>
      </w:tr>
      <w:tr w:rsidR="002C533B" w:rsidRPr="005C5549" w14:paraId="7B94B396" w14:textId="77777777" w:rsidTr="002C533B">
        <w:tc>
          <w:tcPr>
            <w:tcW w:w="725" w:type="pct"/>
            <w:shd w:val="clear" w:color="auto" w:fill="auto"/>
          </w:tcPr>
          <w:p w14:paraId="380A7F5F" w14:textId="77777777" w:rsidR="002C533B" w:rsidRPr="002169EC" w:rsidRDefault="002C533B" w:rsidP="002C533B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9EC">
              <w:rPr>
                <w:rFonts w:ascii="Times New Roman" w:hAnsi="Times New Roman" w:cs="Times New Roman"/>
                <w:sz w:val="22"/>
                <w:szCs w:val="22"/>
              </w:rPr>
              <w:t>0-100%</w:t>
            </w:r>
          </w:p>
        </w:tc>
        <w:tc>
          <w:tcPr>
            <w:tcW w:w="4275" w:type="pct"/>
            <w:shd w:val="clear" w:color="auto" w:fill="auto"/>
          </w:tcPr>
          <w:p w14:paraId="05C5427F" w14:textId="77777777" w:rsidR="002C533B" w:rsidRPr="002169EC" w:rsidRDefault="002C533B" w:rsidP="002C533B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9EC">
              <w:rPr>
                <w:rFonts w:ascii="Times New Roman" w:hAnsi="Times New Roman" w:cs="Times New Roman"/>
                <w:sz w:val="22"/>
                <w:szCs w:val="22"/>
              </w:rPr>
              <w:t>The higher your percentage, the more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eligible</w:t>
            </w:r>
            <w:r w:rsidRPr="002169EC">
              <w:rPr>
                <w:rFonts w:ascii="Times New Roman" w:hAnsi="Times New Roman" w:cs="Times New Roman"/>
                <w:sz w:val="22"/>
                <w:szCs w:val="22"/>
              </w:rPr>
              <w:t xml:space="preserve"> patients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are being reached</w:t>
            </w:r>
            <w:r w:rsidRPr="002169E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</w:tbl>
    <w:p w14:paraId="7F741E24" w14:textId="77777777" w:rsidR="00A75BA5" w:rsidRDefault="00A75BA5" w:rsidP="00817B23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56"/>
        <w:tblW w:w="5000" w:type="pct"/>
        <w:tblLook w:val="04A0" w:firstRow="1" w:lastRow="0" w:firstColumn="1" w:lastColumn="0" w:noHBand="0" w:noVBand="1"/>
      </w:tblPr>
      <w:tblGrid>
        <w:gridCol w:w="669"/>
        <w:gridCol w:w="8387"/>
        <w:gridCol w:w="870"/>
      </w:tblGrid>
      <w:tr w:rsidR="002C533B" w:rsidRPr="00F62DFD" w14:paraId="4948C6F6" w14:textId="77777777" w:rsidTr="002C533B">
        <w:tc>
          <w:tcPr>
            <w:tcW w:w="337" w:type="pct"/>
            <w:shd w:val="clear" w:color="auto" w:fill="9CC2E5" w:themeFill="accent1" w:themeFillTint="99"/>
            <w:vAlign w:val="center"/>
          </w:tcPr>
          <w:p w14:paraId="6933C039" w14:textId="77777777" w:rsidR="002C533B" w:rsidRPr="00F62DFD" w:rsidRDefault="002C533B" w:rsidP="002C533B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62DF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Step</w:t>
            </w:r>
          </w:p>
        </w:tc>
        <w:tc>
          <w:tcPr>
            <w:tcW w:w="4225" w:type="pct"/>
            <w:shd w:val="clear" w:color="auto" w:fill="9CC2E5" w:themeFill="accent1" w:themeFillTint="99"/>
            <w:vAlign w:val="center"/>
          </w:tcPr>
          <w:p w14:paraId="016234E2" w14:textId="77777777" w:rsidR="002C533B" w:rsidRPr="00F62DFD" w:rsidRDefault="002C533B" w:rsidP="002C533B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Penetration – Provider Reach: Scoring </w:t>
            </w:r>
            <w:r w:rsidRPr="00F62DF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Instruction</w:t>
            </w: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s</w:t>
            </w:r>
          </w:p>
        </w:tc>
        <w:tc>
          <w:tcPr>
            <w:tcW w:w="438" w:type="pct"/>
            <w:shd w:val="clear" w:color="auto" w:fill="9CC2E5" w:themeFill="accent1" w:themeFillTint="99"/>
            <w:vAlign w:val="center"/>
          </w:tcPr>
          <w:p w14:paraId="2F938457" w14:textId="77777777" w:rsidR="002C533B" w:rsidRPr="00F62DFD" w:rsidRDefault="002C533B" w:rsidP="002C533B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62DF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Result</w:t>
            </w:r>
          </w:p>
        </w:tc>
      </w:tr>
      <w:tr w:rsidR="002C533B" w:rsidRPr="00F62DFD" w14:paraId="6BA0DDC4" w14:textId="77777777" w:rsidTr="00B056F5">
        <w:trPr>
          <w:trHeight w:val="395"/>
        </w:trPr>
        <w:tc>
          <w:tcPr>
            <w:tcW w:w="337" w:type="pct"/>
            <w:vAlign w:val="center"/>
          </w:tcPr>
          <w:p w14:paraId="0805AA0B" w14:textId="77777777" w:rsidR="002C533B" w:rsidRPr="00F62DFD" w:rsidRDefault="002C533B" w:rsidP="002C533B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62DFD">
              <w:rPr>
                <w:rFonts w:ascii="Times New Roman" w:eastAsiaTheme="minorEastAsia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4225" w:type="pct"/>
            <w:vAlign w:val="center"/>
          </w:tcPr>
          <w:p w14:paraId="5C591B8C" w14:textId="2465D7F0" w:rsidR="002C533B" w:rsidRPr="00F62DFD" w:rsidRDefault="002C533B" w:rsidP="000B640B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62932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Average item #</w:t>
            </w:r>
            <w:r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3</w:t>
            </w:r>
            <w:r w:rsidRPr="00862932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 xml:space="preserve"> across participants </w:t>
            </w:r>
            <w:r w:rsidR="000B640B" w:rsidRPr="00862932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 xml:space="preserve">(refer back to final </w:t>
            </w:r>
            <w:r w:rsidR="000B640B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questionnaire,</w:t>
            </w:r>
            <w:r w:rsidR="000B640B" w:rsidRPr="00862932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 xml:space="preserve"> Appendix A) </w:t>
            </w:r>
            <w:r w:rsidRPr="00862932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14:paraId="6182A27F" w14:textId="77777777" w:rsidR="002C533B" w:rsidRPr="00F62DFD" w:rsidRDefault="002C533B" w:rsidP="002C533B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2C533B" w:rsidRPr="00F62DFD" w14:paraId="3211311C" w14:textId="77777777" w:rsidTr="00B056F5">
        <w:trPr>
          <w:trHeight w:val="395"/>
        </w:trPr>
        <w:tc>
          <w:tcPr>
            <w:tcW w:w="337" w:type="pct"/>
            <w:vAlign w:val="center"/>
          </w:tcPr>
          <w:p w14:paraId="15689D2B" w14:textId="77777777" w:rsidR="002C533B" w:rsidRPr="00F62DFD" w:rsidRDefault="002C533B" w:rsidP="002C533B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4225" w:type="pct"/>
            <w:vAlign w:val="center"/>
          </w:tcPr>
          <w:p w14:paraId="696242ED" w14:textId="6F798CFB" w:rsidR="002C533B" w:rsidRPr="00F62DFD" w:rsidRDefault="002C533B" w:rsidP="000B640B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Average item #4 across participants</w:t>
            </w:r>
            <w:r w:rsidR="000B640B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 xml:space="preserve"> (refer back to final questionnaire, Appendix A)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E62CC" w14:textId="77777777" w:rsidR="002C533B" w:rsidRPr="00F62DFD" w:rsidRDefault="002C533B" w:rsidP="002C533B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2C533B" w:rsidRPr="00F62DFD" w14:paraId="46AFD3D4" w14:textId="77777777" w:rsidTr="002C533B">
        <w:tc>
          <w:tcPr>
            <w:tcW w:w="337" w:type="pct"/>
            <w:vAlign w:val="center"/>
          </w:tcPr>
          <w:p w14:paraId="5895C288" w14:textId="77777777" w:rsidR="002C533B" w:rsidRPr="00F62DFD" w:rsidRDefault="002C533B" w:rsidP="002C533B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4225" w:type="pct"/>
            <w:tcBorders>
              <w:right w:val="single" w:sz="4" w:space="0" w:color="auto"/>
            </w:tcBorders>
            <w:vAlign w:val="center"/>
          </w:tcPr>
          <w:p w14:paraId="0454C090" w14:textId="77777777" w:rsidR="002C533B" w:rsidRPr="00F62DFD" w:rsidRDefault="002C533B" w:rsidP="002C533B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Take the result from Step A and divide by result from Step B: </w:t>
            </w:r>
            <w:r w:rsidRPr="00F62DF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____ ÷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____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6C1008" w14:textId="77777777" w:rsidR="002C533B" w:rsidRPr="00F62DFD" w:rsidRDefault="002C533B" w:rsidP="002C533B">
            <w:pPr>
              <w:spacing w:before="120" w:after="120" w:line="259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2C533B" w:rsidRPr="00F62DFD" w14:paraId="625442B8" w14:textId="77777777" w:rsidTr="002C533B">
        <w:tc>
          <w:tcPr>
            <w:tcW w:w="337" w:type="pct"/>
            <w:vAlign w:val="center"/>
          </w:tcPr>
          <w:p w14:paraId="625E4C72" w14:textId="77777777" w:rsidR="002C533B" w:rsidRDefault="002C533B" w:rsidP="002C533B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4225" w:type="pct"/>
            <w:tcBorders>
              <w:right w:val="single" w:sz="18" w:space="0" w:color="auto"/>
            </w:tcBorders>
            <w:vAlign w:val="center"/>
          </w:tcPr>
          <w:p w14:paraId="56A7A8D9" w14:textId="77777777" w:rsidR="002C533B" w:rsidRPr="00F62DFD" w:rsidRDefault="002C533B" w:rsidP="002C533B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Take the result from Step C and multiple by 100: ____ x 100</w:t>
            </w: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057B33" w14:textId="77777777" w:rsidR="002C533B" w:rsidRPr="00F62DFD" w:rsidRDefault="002C533B" w:rsidP="002C533B">
            <w:pPr>
              <w:spacing w:before="120" w:after="120" w:line="259" w:lineRule="auto"/>
              <w:jc w:val="righ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%</w:t>
            </w:r>
          </w:p>
        </w:tc>
      </w:tr>
    </w:tbl>
    <w:tbl>
      <w:tblPr>
        <w:tblStyle w:val="TableGrid"/>
        <w:tblpPr w:leftFromText="180" w:rightFromText="180" w:vertAnchor="text" w:horzAnchor="margin" w:tblpY="3270"/>
        <w:tblW w:w="4984" w:type="pct"/>
        <w:tblLook w:val="04A0" w:firstRow="1" w:lastRow="0" w:firstColumn="1" w:lastColumn="0" w:noHBand="0" w:noVBand="1"/>
      </w:tblPr>
      <w:tblGrid>
        <w:gridCol w:w="1435"/>
        <w:gridCol w:w="8459"/>
      </w:tblGrid>
      <w:tr w:rsidR="002C533B" w:rsidRPr="005C5549" w14:paraId="0D580C25" w14:textId="77777777" w:rsidTr="002C533B">
        <w:trPr>
          <w:trHeight w:val="314"/>
        </w:trPr>
        <w:tc>
          <w:tcPr>
            <w:tcW w:w="725" w:type="pct"/>
            <w:shd w:val="clear" w:color="auto" w:fill="AEAAAA" w:themeFill="background2" w:themeFillShade="BF"/>
            <w:vAlign w:val="center"/>
          </w:tcPr>
          <w:p w14:paraId="7E1B5173" w14:textId="77777777" w:rsidR="002C533B" w:rsidRPr="005C5549" w:rsidRDefault="002C533B" w:rsidP="002C533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554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Penetration</w:t>
            </w:r>
            <w:r w:rsidRPr="005C55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Percentage - Provider</w:t>
            </w:r>
          </w:p>
        </w:tc>
        <w:tc>
          <w:tcPr>
            <w:tcW w:w="4275" w:type="pct"/>
            <w:shd w:val="clear" w:color="auto" w:fill="AEAAAA" w:themeFill="background2" w:themeFillShade="BF"/>
            <w:vAlign w:val="center"/>
          </w:tcPr>
          <w:p w14:paraId="79109CB0" w14:textId="0403F803" w:rsidR="002C533B" w:rsidRPr="005C5549" w:rsidRDefault="00D53858" w:rsidP="002C533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Penetration – Provider Reach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="002C533B" w:rsidRPr="005C5549">
              <w:rPr>
                <w:rFonts w:ascii="Times New Roman" w:hAnsi="Times New Roman" w:cs="Times New Roman"/>
                <w:b/>
                <w:sz w:val="22"/>
                <w:szCs w:val="22"/>
              </w:rPr>
              <w:t>Interpretation</w:t>
            </w:r>
          </w:p>
        </w:tc>
      </w:tr>
      <w:tr w:rsidR="002C533B" w:rsidRPr="005C5549" w14:paraId="02540233" w14:textId="77777777" w:rsidTr="002C533B">
        <w:tc>
          <w:tcPr>
            <w:tcW w:w="725" w:type="pct"/>
            <w:shd w:val="clear" w:color="auto" w:fill="auto"/>
          </w:tcPr>
          <w:p w14:paraId="05D692D4" w14:textId="77777777" w:rsidR="002C533B" w:rsidRPr="002169EC" w:rsidRDefault="002C533B" w:rsidP="002C533B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9EC">
              <w:rPr>
                <w:rFonts w:ascii="Times New Roman" w:hAnsi="Times New Roman" w:cs="Times New Roman"/>
                <w:sz w:val="22"/>
                <w:szCs w:val="22"/>
              </w:rPr>
              <w:t>0-100%</w:t>
            </w:r>
          </w:p>
        </w:tc>
        <w:tc>
          <w:tcPr>
            <w:tcW w:w="4275" w:type="pct"/>
            <w:shd w:val="clear" w:color="auto" w:fill="auto"/>
          </w:tcPr>
          <w:p w14:paraId="13CB8903" w14:textId="77777777" w:rsidR="002C533B" w:rsidRPr="002169EC" w:rsidRDefault="002C533B" w:rsidP="002C533B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9EC">
              <w:rPr>
                <w:rFonts w:ascii="Times New Roman" w:hAnsi="Times New Roman" w:cs="Times New Roman"/>
                <w:sz w:val="22"/>
                <w:szCs w:val="22"/>
              </w:rPr>
              <w:t xml:space="preserve">The higher your percentage, the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greater the number of providers involved</w:t>
            </w:r>
            <w:r w:rsidRPr="002169E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</w:tbl>
    <w:p w14:paraId="25BC8903" w14:textId="114C96B7" w:rsidR="005C5549" w:rsidRPr="005C5549" w:rsidRDefault="002C533B" w:rsidP="004C0006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161A8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1C1C91D6" w14:textId="167E056E" w:rsidR="0072676E" w:rsidRDefault="00FB4F79" w:rsidP="00817B2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6F0E22" wp14:editId="6F244F12">
                <wp:simplePos x="0" y="0"/>
                <wp:positionH relativeFrom="page">
                  <wp:align>left</wp:align>
                </wp:positionH>
                <wp:positionV relativeFrom="paragraph">
                  <wp:posOffset>-6528</wp:posOffset>
                </wp:positionV>
                <wp:extent cx="2103120" cy="285750"/>
                <wp:effectExtent l="0" t="0" r="1143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A7B7E" w14:textId="77777777" w:rsidR="008857C3" w:rsidRDefault="008857C3" w:rsidP="00CE38C3">
                            <w:pPr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SUSTAINABILITY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F6F0E22" id="Rectangle 8" o:spid="_x0000_s1031" style="position:absolute;margin-left:0;margin-top:-.5pt;width:165.6pt;height:22.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" fillcolor="#4472c4 [3208]" strokecolor="#1f3763 [1608]" strokeweight="1pt">
                <v:textbox>
                  <w:txbxContent>
                    <w:p w14:paraId="15BA7B7E" w14:textId="77777777" w:rsidR="008857C3" w:rsidRDefault="008857C3" w:rsidP="00CE38C3">
                      <w:pPr>
                        <w:jc w:val="right"/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8"/>
                          <w:szCs w:val="28"/>
                        </w:rPr>
                        <w:t>SUSTAINABILITY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A274EA1" w14:textId="2EAFAB32" w:rsidR="00CE38C3" w:rsidRPr="00BB2C00" w:rsidRDefault="00CE38C3" w:rsidP="00817B23">
      <w:pPr>
        <w:rPr>
          <w:rFonts w:ascii="Times New Roman" w:hAnsi="Times New Roman" w:cs="Times New Roman"/>
          <w:b/>
          <w:sz w:val="22"/>
          <w:szCs w:val="22"/>
        </w:rPr>
      </w:pPr>
    </w:p>
    <w:p w14:paraId="28CACD44" w14:textId="2484EFF4" w:rsidR="00894CA6" w:rsidRPr="001C7525" w:rsidRDefault="00894CA6" w:rsidP="00894CA6">
      <w:pPr>
        <w:pStyle w:val="ListParagraph"/>
        <w:numPr>
          <w:ilvl w:val="0"/>
          <w:numId w:val="40"/>
        </w:numPr>
        <w:contextualSpacing w:val="0"/>
        <w:rPr>
          <w:rFonts w:ascii="Times New Roman" w:hAnsi="Times New Roman" w:cs="Times New Roman"/>
          <w:bCs/>
          <w:sz w:val="21"/>
          <w:szCs w:val="21"/>
        </w:rPr>
      </w:pPr>
      <w:r w:rsidRPr="001C7525">
        <w:rPr>
          <w:rFonts w:ascii="Times New Roman" w:hAnsi="Times New Roman" w:cs="Times New Roman"/>
          <w:bCs/>
          <w:sz w:val="21"/>
          <w:szCs w:val="21"/>
        </w:rPr>
        <w:t xml:space="preserve">If your </w:t>
      </w:r>
      <w:r w:rsidR="00B056F5" w:rsidRPr="001C7525">
        <w:rPr>
          <w:rFonts w:ascii="Times New Roman" w:hAnsi="Times New Roman" w:cs="Times New Roman"/>
          <w:bCs/>
          <w:sz w:val="21"/>
          <w:szCs w:val="21"/>
        </w:rPr>
        <w:t>goal</w:t>
      </w:r>
      <w:r w:rsidRPr="001C7525">
        <w:rPr>
          <w:rFonts w:ascii="Times New Roman" w:hAnsi="Times New Roman" w:cs="Times New Roman"/>
          <w:bCs/>
          <w:sz w:val="21"/>
          <w:szCs w:val="21"/>
        </w:rPr>
        <w:t xml:space="preserve"> is to </w:t>
      </w:r>
      <w:r w:rsidRPr="001C7525">
        <w:rPr>
          <w:rFonts w:ascii="Times New Roman" w:hAnsi="Times New Roman" w:cs="Times New Roman"/>
          <w:bCs/>
          <w:sz w:val="21"/>
          <w:szCs w:val="21"/>
          <w:u w:val="single"/>
        </w:rPr>
        <w:t xml:space="preserve">compare intent to sustain the service by pharmacists within </w:t>
      </w:r>
      <w:r w:rsidR="00B056F5" w:rsidRPr="001C7525">
        <w:rPr>
          <w:rFonts w:ascii="Times New Roman" w:hAnsi="Times New Roman" w:cs="Times New Roman"/>
          <w:bCs/>
          <w:sz w:val="21"/>
          <w:szCs w:val="21"/>
          <w:u w:val="single"/>
        </w:rPr>
        <w:t>one</w:t>
      </w:r>
      <w:r w:rsidRPr="001C7525">
        <w:rPr>
          <w:rFonts w:ascii="Times New Roman" w:hAnsi="Times New Roman" w:cs="Times New Roman"/>
          <w:bCs/>
          <w:sz w:val="21"/>
          <w:szCs w:val="21"/>
          <w:u w:val="single"/>
        </w:rPr>
        <w:t xml:space="preserve"> healthcare </w:t>
      </w:r>
      <w:r w:rsidR="00C81410" w:rsidRPr="001C7525">
        <w:rPr>
          <w:rFonts w:ascii="Times New Roman" w:hAnsi="Times New Roman" w:cs="Times New Roman"/>
          <w:bCs/>
          <w:sz w:val="21"/>
          <w:szCs w:val="21"/>
          <w:u w:val="single"/>
        </w:rPr>
        <w:t>organization</w:t>
      </w:r>
      <w:r w:rsidRPr="001C7525">
        <w:rPr>
          <w:rFonts w:ascii="Times New Roman" w:hAnsi="Times New Roman" w:cs="Times New Roman"/>
          <w:bCs/>
          <w:sz w:val="21"/>
          <w:szCs w:val="21"/>
        </w:rPr>
        <w:t xml:space="preserve">, use the “Overall” mean score. This will help </w:t>
      </w:r>
      <w:r w:rsidR="00FA4CAB" w:rsidRPr="001C7525">
        <w:rPr>
          <w:rFonts w:ascii="Times New Roman" w:hAnsi="Times New Roman" w:cs="Times New Roman"/>
          <w:bCs/>
          <w:sz w:val="21"/>
          <w:szCs w:val="21"/>
        </w:rPr>
        <w:t xml:space="preserve">you determine </w:t>
      </w:r>
      <w:r w:rsidR="0026499A" w:rsidRPr="001C7525">
        <w:rPr>
          <w:rFonts w:ascii="Times New Roman" w:hAnsi="Times New Roman" w:cs="Times New Roman"/>
          <w:bCs/>
          <w:sz w:val="21"/>
          <w:szCs w:val="21"/>
        </w:rPr>
        <w:t>similarities and differences to</w:t>
      </w:r>
      <w:r w:rsidR="00FA4CAB" w:rsidRPr="001C7525">
        <w:rPr>
          <w:rFonts w:ascii="Times New Roman" w:hAnsi="Times New Roman" w:cs="Times New Roman"/>
          <w:bCs/>
          <w:sz w:val="21"/>
          <w:szCs w:val="21"/>
        </w:rPr>
        <w:t xml:space="preserve"> sustain </w:t>
      </w:r>
      <w:r w:rsidR="00B056F5" w:rsidRPr="001C7525">
        <w:rPr>
          <w:rFonts w:ascii="Times New Roman" w:hAnsi="Times New Roman" w:cs="Times New Roman"/>
          <w:bCs/>
          <w:sz w:val="21"/>
          <w:szCs w:val="21"/>
        </w:rPr>
        <w:t xml:space="preserve">the service </w:t>
      </w:r>
      <w:r w:rsidR="00AF55E8" w:rsidRPr="001C7525">
        <w:rPr>
          <w:rFonts w:ascii="Times New Roman" w:hAnsi="Times New Roman" w:cs="Times New Roman"/>
          <w:bCs/>
          <w:sz w:val="21"/>
          <w:szCs w:val="21"/>
        </w:rPr>
        <w:t xml:space="preserve">across </w:t>
      </w:r>
      <w:r w:rsidR="00C81410" w:rsidRPr="001C7525">
        <w:rPr>
          <w:rFonts w:ascii="Times New Roman" w:hAnsi="Times New Roman" w:cs="Times New Roman"/>
          <w:bCs/>
          <w:sz w:val="21"/>
          <w:szCs w:val="21"/>
        </w:rPr>
        <w:t>the</w:t>
      </w:r>
      <w:r w:rsidR="00AF55E8" w:rsidRPr="001C7525">
        <w:rPr>
          <w:rFonts w:ascii="Times New Roman" w:hAnsi="Times New Roman" w:cs="Times New Roman"/>
          <w:bCs/>
          <w:sz w:val="21"/>
          <w:szCs w:val="21"/>
        </w:rPr>
        <w:t xml:space="preserve"> pharmacists belonging to the same healthcare </w:t>
      </w:r>
      <w:r w:rsidR="00C81410" w:rsidRPr="001C7525">
        <w:rPr>
          <w:rFonts w:ascii="Times New Roman" w:hAnsi="Times New Roman" w:cs="Times New Roman"/>
          <w:bCs/>
          <w:sz w:val="21"/>
          <w:szCs w:val="21"/>
        </w:rPr>
        <w:t>organization</w:t>
      </w:r>
      <w:r w:rsidR="00FA4CAB" w:rsidRPr="001C7525">
        <w:rPr>
          <w:rFonts w:ascii="Times New Roman" w:hAnsi="Times New Roman" w:cs="Times New Roman"/>
          <w:bCs/>
          <w:sz w:val="21"/>
          <w:szCs w:val="21"/>
        </w:rPr>
        <w:t>.</w:t>
      </w:r>
    </w:p>
    <w:p w14:paraId="07318113" w14:textId="70BBCAB8" w:rsidR="00894CA6" w:rsidRPr="001C7525" w:rsidRDefault="00894CA6" w:rsidP="00894CA6">
      <w:pPr>
        <w:pStyle w:val="ListParagraph"/>
        <w:numPr>
          <w:ilvl w:val="0"/>
          <w:numId w:val="40"/>
        </w:numPr>
        <w:contextualSpacing w:val="0"/>
        <w:rPr>
          <w:rFonts w:ascii="Times New Roman" w:hAnsi="Times New Roman" w:cs="Times New Roman"/>
          <w:bCs/>
          <w:sz w:val="21"/>
          <w:szCs w:val="21"/>
        </w:rPr>
      </w:pPr>
      <w:r w:rsidRPr="001C7525">
        <w:rPr>
          <w:rFonts w:ascii="Times New Roman" w:hAnsi="Times New Roman" w:cs="Times New Roman"/>
          <w:bCs/>
          <w:sz w:val="21"/>
          <w:szCs w:val="21"/>
        </w:rPr>
        <w:t xml:space="preserve">If your </w:t>
      </w:r>
      <w:r w:rsidR="00B056F5" w:rsidRPr="001C7525">
        <w:rPr>
          <w:rFonts w:ascii="Times New Roman" w:hAnsi="Times New Roman" w:cs="Times New Roman"/>
          <w:bCs/>
          <w:sz w:val="21"/>
          <w:szCs w:val="21"/>
        </w:rPr>
        <w:t>goal</w:t>
      </w:r>
      <w:r w:rsidRPr="001C7525">
        <w:rPr>
          <w:rFonts w:ascii="Times New Roman" w:hAnsi="Times New Roman" w:cs="Times New Roman"/>
          <w:bCs/>
          <w:sz w:val="21"/>
          <w:szCs w:val="21"/>
        </w:rPr>
        <w:t xml:space="preserve"> is to </w:t>
      </w:r>
      <w:r w:rsidRPr="001C7525">
        <w:rPr>
          <w:rFonts w:ascii="Times New Roman" w:hAnsi="Times New Roman" w:cs="Times New Roman"/>
          <w:bCs/>
          <w:sz w:val="21"/>
          <w:szCs w:val="21"/>
          <w:u w:val="single"/>
        </w:rPr>
        <w:t xml:space="preserve">compare intent to sustain the service across healthcare </w:t>
      </w:r>
      <w:r w:rsidR="00C81410" w:rsidRPr="001C7525">
        <w:rPr>
          <w:rFonts w:ascii="Times New Roman" w:hAnsi="Times New Roman" w:cs="Times New Roman"/>
          <w:bCs/>
          <w:sz w:val="21"/>
          <w:szCs w:val="21"/>
          <w:u w:val="single"/>
        </w:rPr>
        <w:t>organization</w:t>
      </w:r>
      <w:r w:rsidRPr="001C7525">
        <w:rPr>
          <w:rFonts w:ascii="Times New Roman" w:hAnsi="Times New Roman" w:cs="Times New Roman"/>
          <w:bCs/>
          <w:sz w:val="21"/>
          <w:szCs w:val="21"/>
          <w:u w:val="single"/>
        </w:rPr>
        <w:t>s</w:t>
      </w:r>
      <w:r w:rsidRPr="001C7525">
        <w:rPr>
          <w:rFonts w:ascii="Times New Roman" w:hAnsi="Times New Roman" w:cs="Times New Roman"/>
          <w:bCs/>
          <w:sz w:val="21"/>
          <w:szCs w:val="21"/>
        </w:rPr>
        <w:t>, use</w:t>
      </w:r>
      <w:r w:rsidR="00AB69AA" w:rsidRPr="001C7525">
        <w:rPr>
          <w:rFonts w:ascii="Times New Roman" w:hAnsi="Times New Roman" w:cs="Times New Roman"/>
          <w:bCs/>
          <w:sz w:val="21"/>
          <w:szCs w:val="21"/>
        </w:rPr>
        <w:t xml:space="preserve"> both</w:t>
      </w:r>
      <w:r w:rsidRPr="001C7525">
        <w:rPr>
          <w:rFonts w:ascii="Times New Roman" w:hAnsi="Times New Roman" w:cs="Times New Roman"/>
          <w:bCs/>
          <w:sz w:val="21"/>
          <w:szCs w:val="21"/>
        </w:rPr>
        <w:t xml:space="preserve"> the “Overall” mean score</w:t>
      </w:r>
      <w:r w:rsidR="0026499A" w:rsidRPr="001C7525">
        <w:rPr>
          <w:rFonts w:ascii="Times New Roman" w:hAnsi="Times New Roman" w:cs="Times New Roman"/>
          <w:bCs/>
          <w:sz w:val="21"/>
          <w:szCs w:val="21"/>
        </w:rPr>
        <w:t xml:space="preserve"> and the two subscale scores</w:t>
      </w:r>
      <w:r w:rsidRPr="001C7525">
        <w:rPr>
          <w:rFonts w:ascii="Times New Roman" w:hAnsi="Times New Roman" w:cs="Times New Roman"/>
          <w:bCs/>
          <w:sz w:val="21"/>
          <w:szCs w:val="21"/>
        </w:rPr>
        <w:t xml:space="preserve">. </w:t>
      </w:r>
      <w:r w:rsidR="0026499A" w:rsidRPr="001C7525">
        <w:rPr>
          <w:rFonts w:ascii="Times New Roman" w:hAnsi="Times New Roman" w:cs="Times New Roman"/>
          <w:bCs/>
          <w:sz w:val="21"/>
          <w:szCs w:val="21"/>
        </w:rPr>
        <w:t>The “Overall” mean</w:t>
      </w:r>
      <w:r w:rsidR="00AF55E8" w:rsidRPr="001C7525">
        <w:rPr>
          <w:rFonts w:ascii="Times New Roman" w:hAnsi="Times New Roman" w:cs="Times New Roman"/>
          <w:bCs/>
          <w:sz w:val="21"/>
          <w:szCs w:val="21"/>
        </w:rPr>
        <w:t xml:space="preserve"> score </w:t>
      </w:r>
      <w:r w:rsidR="0026499A" w:rsidRPr="001C7525">
        <w:rPr>
          <w:rFonts w:ascii="Times New Roman" w:hAnsi="Times New Roman" w:cs="Times New Roman"/>
          <w:bCs/>
          <w:sz w:val="21"/>
          <w:szCs w:val="21"/>
        </w:rPr>
        <w:t>will help you</w:t>
      </w:r>
      <w:r w:rsidR="00AB69AA" w:rsidRPr="001C7525">
        <w:rPr>
          <w:rFonts w:ascii="Times New Roman" w:hAnsi="Times New Roman" w:cs="Times New Roman"/>
          <w:bCs/>
          <w:sz w:val="21"/>
          <w:szCs w:val="21"/>
        </w:rPr>
        <w:t xml:space="preserve"> determine</w:t>
      </w:r>
      <w:r w:rsidR="0026499A" w:rsidRPr="001C7525">
        <w:rPr>
          <w:rFonts w:ascii="Times New Roman" w:hAnsi="Times New Roman" w:cs="Times New Roman"/>
          <w:bCs/>
          <w:sz w:val="21"/>
          <w:szCs w:val="21"/>
        </w:rPr>
        <w:t xml:space="preserve"> general service sustainability trends across healthcare </w:t>
      </w:r>
      <w:r w:rsidR="00C81410" w:rsidRPr="001C7525">
        <w:rPr>
          <w:rFonts w:ascii="Times New Roman" w:hAnsi="Times New Roman" w:cs="Times New Roman"/>
          <w:bCs/>
          <w:sz w:val="21"/>
          <w:szCs w:val="21"/>
        </w:rPr>
        <w:t>organization</w:t>
      </w:r>
      <w:r w:rsidR="0026499A" w:rsidRPr="001C7525">
        <w:rPr>
          <w:rFonts w:ascii="Times New Roman" w:hAnsi="Times New Roman" w:cs="Times New Roman"/>
          <w:bCs/>
          <w:sz w:val="21"/>
          <w:szCs w:val="21"/>
        </w:rPr>
        <w:t xml:space="preserve">s. However, to </w:t>
      </w:r>
      <w:r w:rsidR="00AB69AA" w:rsidRPr="001C7525">
        <w:rPr>
          <w:rFonts w:ascii="Times New Roman" w:hAnsi="Times New Roman" w:cs="Times New Roman"/>
          <w:bCs/>
          <w:sz w:val="21"/>
          <w:szCs w:val="21"/>
        </w:rPr>
        <w:t>explain</w:t>
      </w:r>
      <w:r w:rsidR="0026499A" w:rsidRPr="001C7525">
        <w:rPr>
          <w:rFonts w:ascii="Times New Roman" w:hAnsi="Times New Roman" w:cs="Times New Roman"/>
          <w:bCs/>
          <w:sz w:val="21"/>
          <w:szCs w:val="21"/>
        </w:rPr>
        <w:t xml:space="preserve"> the reasons for these similarities/differences, and to explore each healthcare </w:t>
      </w:r>
      <w:r w:rsidR="00C81410" w:rsidRPr="001C7525">
        <w:rPr>
          <w:rFonts w:ascii="Times New Roman" w:hAnsi="Times New Roman" w:cs="Times New Roman"/>
          <w:bCs/>
          <w:sz w:val="21"/>
          <w:szCs w:val="21"/>
        </w:rPr>
        <w:t>organization</w:t>
      </w:r>
      <w:r w:rsidR="0026499A" w:rsidRPr="001C7525">
        <w:rPr>
          <w:rFonts w:ascii="Times New Roman" w:hAnsi="Times New Roman" w:cs="Times New Roman"/>
          <w:bCs/>
          <w:sz w:val="21"/>
          <w:szCs w:val="21"/>
        </w:rPr>
        <w:t xml:space="preserve">, use the subscale scores. </w:t>
      </w:r>
      <w:r w:rsidR="00AB69AA" w:rsidRPr="001C7525">
        <w:rPr>
          <w:rFonts w:ascii="Times New Roman" w:hAnsi="Times New Roman" w:cs="Times New Roman"/>
          <w:bCs/>
          <w:sz w:val="21"/>
          <w:szCs w:val="21"/>
        </w:rPr>
        <w:t>The “</w:t>
      </w:r>
      <w:r w:rsidR="00C81410" w:rsidRPr="001C7525">
        <w:rPr>
          <w:rFonts w:ascii="Times New Roman" w:hAnsi="Times New Roman" w:cs="Times New Roman"/>
          <w:bCs/>
          <w:sz w:val="21"/>
          <w:szCs w:val="21"/>
        </w:rPr>
        <w:t>Value of Service</w:t>
      </w:r>
      <w:r w:rsidR="00AB69AA" w:rsidRPr="001C7525">
        <w:rPr>
          <w:rFonts w:ascii="Times New Roman" w:hAnsi="Times New Roman" w:cs="Times New Roman"/>
          <w:bCs/>
          <w:sz w:val="21"/>
          <w:szCs w:val="21"/>
        </w:rPr>
        <w:t xml:space="preserve">” subscale score will help you understand the healthcare team’s </w:t>
      </w:r>
      <w:r w:rsidR="00AB69AA" w:rsidRPr="001C7525">
        <w:rPr>
          <w:rFonts w:ascii="Times New Roman" w:hAnsi="Times New Roman" w:cs="Times New Roman"/>
          <w:sz w:val="21"/>
          <w:szCs w:val="21"/>
        </w:rPr>
        <w:t>perceptions of the</w:t>
      </w:r>
      <w:r w:rsidR="00BE028A" w:rsidRPr="001C7525">
        <w:rPr>
          <w:rFonts w:ascii="Times New Roman" w:hAnsi="Times New Roman" w:cs="Times New Roman"/>
          <w:sz w:val="21"/>
          <w:szCs w:val="21"/>
        </w:rPr>
        <w:t xml:space="preserve"> value of the</w:t>
      </w:r>
      <w:r w:rsidR="00AB69AA" w:rsidRPr="001C7525">
        <w:rPr>
          <w:rFonts w:ascii="Times New Roman" w:hAnsi="Times New Roman" w:cs="Times New Roman"/>
          <w:sz w:val="21"/>
          <w:szCs w:val="21"/>
        </w:rPr>
        <w:t xml:space="preserve"> service. The “Organizational Support” subscale score</w:t>
      </w:r>
      <w:r w:rsidR="00AB69AA" w:rsidRPr="001C7525">
        <w:rPr>
          <w:rFonts w:ascii="Times New Roman" w:hAnsi="Times New Roman" w:cs="Times New Roman"/>
          <w:bCs/>
          <w:sz w:val="21"/>
          <w:szCs w:val="21"/>
        </w:rPr>
        <w:t xml:space="preserve"> will shed light on the level of organizational support for sustaining the service.</w:t>
      </w:r>
    </w:p>
    <w:p w14:paraId="11316170" w14:textId="4DAA61AB" w:rsidR="00894CA6" w:rsidRPr="001C7525" w:rsidRDefault="00894CA6" w:rsidP="00894CA6">
      <w:pPr>
        <w:pStyle w:val="ListParagraph"/>
        <w:numPr>
          <w:ilvl w:val="0"/>
          <w:numId w:val="40"/>
        </w:numPr>
        <w:contextualSpacing w:val="0"/>
        <w:rPr>
          <w:rFonts w:ascii="Times New Roman" w:hAnsi="Times New Roman" w:cs="Times New Roman"/>
          <w:bCs/>
          <w:sz w:val="21"/>
          <w:szCs w:val="21"/>
        </w:rPr>
      </w:pPr>
      <w:r w:rsidRPr="001C7525">
        <w:rPr>
          <w:rFonts w:ascii="Times New Roman" w:hAnsi="Times New Roman" w:cs="Times New Roman"/>
          <w:bCs/>
          <w:sz w:val="21"/>
          <w:szCs w:val="21"/>
        </w:rPr>
        <w:t xml:space="preserve">If your </w:t>
      </w:r>
      <w:r w:rsidR="00B056F5" w:rsidRPr="001C7525">
        <w:rPr>
          <w:rFonts w:ascii="Times New Roman" w:hAnsi="Times New Roman" w:cs="Times New Roman"/>
          <w:bCs/>
          <w:sz w:val="21"/>
          <w:szCs w:val="21"/>
        </w:rPr>
        <w:t>goal</w:t>
      </w:r>
      <w:r w:rsidRPr="001C7525">
        <w:rPr>
          <w:rFonts w:ascii="Times New Roman" w:hAnsi="Times New Roman" w:cs="Times New Roman"/>
          <w:bCs/>
          <w:sz w:val="21"/>
          <w:szCs w:val="21"/>
        </w:rPr>
        <w:t xml:space="preserve"> is to </w:t>
      </w:r>
      <w:r w:rsidRPr="001C7525">
        <w:rPr>
          <w:rFonts w:ascii="Times New Roman" w:hAnsi="Times New Roman" w:cs="Times New Roman"/>
          <w:bCs/>
          <w:sz w:val="21"/>
          <w:szCs w:val="21"/>
          <w:u w:val="single"/>
        </w:rPr>
        <w:t xml:space="preserve">more </w:t>
      </w:r>
      <w:r w:rsidR="00AB69AA" w:rsidRPr="001C7525">
        <w:rPr>
          <w:rFonts w:ascii="Times New Roman" w:hAnsi="Times New Roman" w:cs="Times New Roman"/>
          <w:bCs/>
          <w:sz w:val="21"/>
          <w:szCs w:val="21"/>
          <w:u w:val="single"/>
        </w:rPr>
        <w:t>broadly</w:t>
      </w:r>
      <w:r w:rsidRPr="001C7525">
        <w:rPr>
          <w:rFonts w:ascii="Times New Roman" w:hAnsi="Times New Roman" w:cs="Times New Roman"/>
          <w:bCs/>
          <w:sz w:val="21"/>
          <w:szCs w:val="21"/>
          <w:u w:val="single"/>
        </w:rPr>
        <w:t xml:space="preserve"> understand</w:t>
      </w:r>
      <w:r w:rsidR="00AB69AA" w:rsidRPr="001C7525">
        <w:rPr>
          <w:rFonts w:ascii="Times New Roman" w:hAnsi="Times New Roman" w:cs="Times New Roman"/>
          <w:bCs/>
          <w:sz w:val="21"/>
          <w:szCs w:val="21"/>
          <w:u w:val="single"/>
        </w:rPr>
        <w:t xml:space="preserve"> trends in</w:t>
      </w:r>
      <w:r w:rsidRPr="001C7525">
        <w:rPr>
          <w:rFonts w:ascii="Times New Roman" w:hAnsi="Times New Roman" w:cs="Times New Roman"/>
          <w:bCs/>
          <w:sz w:val="21"/>
          <w:szCs w:val="21"/>
          <w:u w:val="single"/>
        </w:rPr>
        <w:t xml:space="preserve"> intent to sustain </w:t>
      </w:r>
      <w:r w:rsidR="00B056F5" w:rsidRPr="001C7525">
        <w:rPr>
          <w:rFonts w:ascii="Times New Roman" w:hAnsi="Times New Roman" w:cs="Times New Roman"/>
          <w:bCs/>
          <w:sz w:val="21"/>
          <w:szCs w:val="21"/>
          <w:u w:val="single"/>
        </w:rPr>
        <w:t>the service</w:t>
      </w:r>
      <w:r w:rsidRPr="001C7525">
        <w:rPr>
          <w:rFonts w:ascii="Times New Roman" w:hAnsi="Times New Roman" w:cs="Times New Roman"/>
          <w:bCs/>
          <w:sz w:val="21"/>
          <w:szCs w:val="21"/>
          <w:u w:val="single"/>
        </w:rPr>
        <w:t xml:space="preserve"> across ph</w:t>
      </w:r>
      <w:r w:rsidR="00AB69AA" w:rsidRPr="001C7525">
        <w:rPr>
          <w:rFonts w:ascii="Times New Roman" w:hAnsi="Times New Roman" w:cs="Times New Roman"/>
          <w:bCs/>
          <w:sz w:val="21"/>
          <w:szCs w:val="21"/>
          <w:u w:val="single"/>
        </w:rPr>
        <w:t>armacists</w:t>
      </w:r>
      <w:r w:rsidR="00BB2C00" w:rsidRPr="001C7525">
        <w:rPr>
          <w:rFonts w:ascii="Times New Roman" w:hAnsi="Times New Roman" w:cs="Times New Roman"/>
          <w:bCs/>
          <w:sz w:val="21"/>
          <w:szCs w:val="21"/>
          <w:u w:val="single"/>
        </w:rPr>
        <w:t xml:space="preserve">, </w:t>
      </w:r>
      <w:r w:rsidR="00AB69AA" w:rsidRPr="001C7525">
        <w:rPr>
          <w:rFonts w:ascii="Times New Roman" w:hAnsi="Times New Roman" w:cs="Times New Roman"/>
          <w:bCs/>
          <w:sz w:val="21"/>
          <w:szCs w:val="21"/>
        </w:rPr>
        <w:t xml:space="preserve">you can use the “Overall” mean score and the two subscale scores depending on the question you are trying to address. </w:t>
      </w:r>
    </w:p>
    <w:p w14:paraId="4C791AB9" w14:textId="6CC8D513" w:rsidR="00B26E2F" w:rsidRPr="00BB2C00" w:rsidRDefault="00B26E2F" w:rsidP="00817B23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9"/>
        <w:gridCol w:w="8387"/>
        <w:gridCol w:w="870"/>
      </w:tblGrid>
      <w:tr w:rsidR="00BB2C00" w:rsidRPr="00BB2C00" w14:paraId="25C6F3FD" w14:textId="77777777" w:rsidTr="00800CB5">
        <w:tc>
          <w:tcPr>
            <w:tcW w:w="337" w:type="pct"/>
            <w:shd w:val="clear" w:color="auto" w:fill="9CC2E5" w:themeFill="accent1" w:themeFillTint="99"/>
            <w:vAlign w:val="center"/>
          </w:tcPr>
          <w:p w14:paraId="5D02F8E8" w14:textId="77777777" w:rsidR="00B26E2F" w:rsidRPr="00BB2C00" w:rsidRDefault="00B26E2F" w:rsidP="00370EF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BB2C0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Step</w:t>
            </w:r>
          </w:p>
        </w:tc>
        <w:tc>
          <w:tcPr>
            <w:tcW w:w="4225" w:type="pct"/>
            <w:shd w:val="clear" w:color="auto" w:fill="9CC2E5" w:themeFill="accent1" w:themeFillTint="99"/>
            <w:vAlign w:val="center"/>
          </w:tcPr>
          <w:p w14:paraId="5613C3FB" w14:textId="3282269D" w:rsidR="00B26E2F" w:rsidRPr="00BB2C00" w:rsidRDefault="00D53858" w:rsidP="00370EF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BB2C0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Sustainability – Overall: Scoring </w:t>
            </w:r>
            <w:r w:rsidR="00B26E2F" w:rsidRPr="00BB2C0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Instruction</w:t>
            </w:r>
            <w:r w:rsidRPr="00BB2C0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s</w:t>
            </w:r>
          </w:p>
        </w:tc>
        <w:tc>
          <w:tcPr>
            <w:tcW w:w="438" w:type="pct"/>
            <w:shd w:val="clear" w:color="auto" w:fill="9CC2E5" w:themeFill="accent1" w:themeFillTint="99"/>
            <w:vAlign w:val="center"/>
          </w:tcPr>
          <w:p w14:paraId="4F525D02" w14:textId="77777777" w:rsidR="00B26E2F" w:rsidRPr="00BB2C00" w:rsidRDefault="00B26E2F" w:rsidP="00370EF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BB2C0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Result</w:t>
            </w:r>
          </w:p>
        </w:tc>
      </w:tr>
      <w:tr w:rsidR="00BB2C00" w:rsidRPr="00BB2C00" w14:paraId="5BD2DDD9" w14:textId="77777777" w:rsidTr="00574AAC">
        <w:trPr>
          <w:trHeight w:val="395"/>
        </w:trPr>
        <w:tc>
          <w:tcPr>
            <w:tcW w:w="337" w:type="pct"/>
            <w:vAlign w:val="center"/>
          </w:tcPr>
          <w:p w14:paraId="5C8AF7B7" w14:textId="77777777" w:rsidR="00574AAC" w:rsidRPr="00BB2C00" w:rsidRDefault="00574AAC" w:rsidP="00574AA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B2C00">
              <w:rPr>
                <w:rFonts w:ascii="Times New Roman" w:eastAsiaTheme="minorEastAsia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4225" w:type="pct"/>
            <w:vAlign w:val="center"/>
          </w:tcPr>
          <w:p w14:paraId="5A4E1A45" w14:textId="34FB2BDB" w:rsidR="00574AAC" w:rsidRPr="00BB2C00" w:rsidRDefault="00574AAC" w:rsidP="00574AA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B2C0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Average individual items for each participant on </w:t>
            </w:r>
            <w:r w:rsidRPr="00BB2C00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Sustainability </w:t>
            </w:r>
            <w:r w:rsidRPr="00BB2C00">
              <w:rPr>
                <w:rFonts w:ascii="Times New Roman" w:eastAsiaTheme="minorEastAsia" w:hAnsi="Times New Roman" w:cs="Times New Roman"/>
                <w:sz w:val="22"/>
                <w:szCs w:val="22"/>
              </w:rPr>
              <w:t>measure (individual scores)</w:t>
            </w:r>
          </w:p>
        </w:tc>
        <w:tc>
          <w:tcPr>
            <w:tcW w:w="438" w:type="pct"/>
            <w:tcBorders>
              <w:bottom w:val="single" w:sz="18" w:space="0" w:color="auto"/>
            </w:tcBorders>
            <w:vAlign w:val="center"/>
          </w:tcPr>
          <w:p w14:paraId="0152AD66" w14:textId="77777777" w:rsidR="00574AAC" w:rsidRPr="00BB2C00" w:rsidRDefault="00574AAC" w:rsidP="00574AA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574AAC" w:rsidRPr="00BB2C00" w14:paraId="683105F5" w14:textId="77777777" w:rsidTr="00574AAC">
        <w:trPr>
          <w:trHeight w:val="395"/>
        </w:trPr>
        <w:tc>
          <w:tcPr>
            <w:tcW w:w="337" w:type="pct"/>
            <w:vAlign w:val="center"/>
          </w:tcPr>
          <w:p w14:paraId="4395A5B9" w14:textId="77777777" w:rsidR="00574AAC" w:rsidRPr="00BB2C00" w:rsidRDefault="00574AAC" w:rsidP="00574AA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B2C00">
              <w:rPr>
                <w:rFonts w:ascii="Times New Roman" w:eastAsiaTheme="minorEastAsia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4225" w:type="pct"/>
            <w:tcBorders>
              <w:right w:val="single" w:sz="18" w:space="0" w:color="auto"/>
            </w:tcBorders>
            <w:vAlign w:val="center"/>
          </w:tcPr>
          <w:p w14:paraId="5F0391FB" w14:textId="252277AA" w:rsidR="00574AAC" w:rsidRPr="00BB2C00" w:rsidRDefault="00574AA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B2C0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Average results from step A across participants   </w:t>
            </w: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0439FA" w14:textId="77777777" w:rsidR="00574AAC" w:rsidRPr="00BB2C00" w:rsidRDefault="00574AAC" w:rsidP="00574AA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</w:tbl>
    <w:p w14:paraId="51670B47" w14:textId="77777777" w:rsidR="00B26E2F" w:rsidRPr="00BB2C00" w:rsidRDefault="00B26E2F" w:rsidP="00817B23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4984" w:type="pct"/>
        <w:tblLook w:val="04A0" w:firstRow="1" w:lastRow="0" w:firstColumn="1" w:lastColumn="0" w:noHBand="0" w:noVBand="1"/>
      </w:tblPr>
      <w:tblGrid>
        <w:gridCol w:w="2784"/>
        <w:gridCol w:w="7110"/>
      </w:tblGrid>
      <w:tr w:rsidR="00BB2C00" w:rsidRPr="00BB2C00" w14:paraId="44D01704" w14:textId="77777777" w:rsidTr="0041586C">
        <w:trPr>
          <w:trHeight w:val="314"/>
        </w:trPr>
        <w:tc>
          <w:tcPr>
            <w:tcW w:w="1407" w:type="pct"/>
            <w:shd w:val="clear" w:color="auto" w:fill="AEAAAA" w:themeFill="background2" w:themeFillShade="BF"/>
            <w:vAlign w:val="center"/>
          </w:tcPr>
          <w:p w14:paraId="07F32ED8" w14:textId="77777777" w:rsidR="00D53858" w:rsidRPr="00BB2C00" w:rsidRDefault="00D53858" w:rsidP="004158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2C0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Sustainability</w:t>
            </w:r>
            <w:r w:rsidRPr="00BB2C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Score – Overall</w:t>
            </w:r>
          </w:p>
        </w:tc>
        <w:tc>
          <w:tcPr>
            <w:tcW w:w="3593" w:type="pct"/>
            <w:shd w:val="clear" w:color="auto" w:fill="AEAAAA" w:themeFill="background2" w:themeFillShade="BF"/>
            <w:vAlign w:val="center"/>
          </w:tcPr>
          <w:p w14:paraId="1758CD7E" w14:textId="2AA7F25B" w:rsidR="00D53858" w:rsidRPr="00BB2C00" w:rsidRDefault="00D53858" w:rsidP="004158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2C0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Sustainability – Overall: </w:t>
            </w:r>
            <w:r w:rsidRPr="00BB2C00">
              <w:rPr>
                <w:rFonts w:ascii="Times New Roman" w:hAnsi="Times New Roman" w:cs="Times New Roman"/>
                <w:b/>
                <w:sz w:val="22"/>
                <w:szCs w:val="22"/>
              </w:rPr>
              <w:t>Interpretation</w:t>
            </w:r>
          </w:p>
        </w:tc>
      </w:tr>
      <w:tr w:rsidR="00BB2C00" w:rsidRPr="00BB2C00" w14:paraId="7A002AB8" w14:textId="77777777" w:rsidTr="0041586C">
        <w:tc>
          <w:tcPr>
            <w:tcW w:w="1407" w:type="pct"/>
            <w:shd w:val="clear" w:color="auto" w:fill="auto"/>
          </w:tcPr>
          <w:p w14:paraId="7E0FCFCA" w14:textId="7179C4D9" w:rsidR="00D53858" w:rsidRPr="00BB2C00" w:rsidRDefault="00D53858" w:rsidP="0041586C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C00">
              <w:rPr>
                <w:rFonts w:ascii="Times New Roman" w:hAnsi="Times New Roman" w:cs="Times New Roman"/>
                <w:sz w:val="22"/>
                <w:szCs w:val="22"/>
              </w:rPr>
              <w:t>≥ 2</w:t>
            </w:r>
            <w:r w:rsidR="00485C82" w:rsidRPr="00BB2C00">
              <w:rPr>
                <w:rFonts w:ascii="Times New Roman" w:hAnsi="Times New Roman" w:cs="Times New Roman"/>
                <w:sz w:val="22"/>
                <w:szCs w:val="22"/>
              </w:rPr>
              <w:t>.5</w:t>
            </w:r>
          </w:p>
        </w:tc>
        <w:tc>
          <w:tcPr>
            <w:tcW w:w="3593" w:type="pct"/>
            <w:shd w:val="clear" w:color="auto" w:fill="auto"/>
          </w:tcPr>
          <w:p w14:paraId="3FA36255" w14:textId="7045DEA9" w:rsidR="00D53858" w:rsidRPr="00BB2C00" w:rsidRDefault="00D53858" w:rsidP="0041586C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C00">
              <w:rPr>
                <w:rFonts w:ascii="Times New Roman" w:hAnsi="Times New Roman" w:cs="Times New Roman"/>
                <w:sz w:val="22"/>
                <w:szCs w:val="22"/>
              </w:rPr>
              <w:t>This service is highly likely to be sustained.</w:t>
            </w:r>
          </w:p>
        </w:tc>
      </w:tr>
      <w:tr w:rsidR="00BB2C00" w:rsidRPr="00BB2C00" w14:paraId="1E129ECB" w14:textId="77777777" w:rsidTr="0041586C">
        <w:tc>
          <w:tcPr>
            <w:tcW w:w="1407" w:type="pct"/>
            <w:shd w:val="clear" w:color="auto" w:fill="auto"/>
          </w:tcPr>
          <w:p w14:paraId="7373DEDC" w14:textId="61C0F275" w:rsidR="00D53858" w:rsidRPr="00BB2C00" w:rsidRDefault="00C73341" w:rsidP="0041586C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C00">
              <w:rPr>
                <w:rFonts w:ascii="Times New Roman" w:hAnsi="Times New Roman" w:cs="Times New Roman"/>
                <w:sz w:val="22"/>
                <w:szCs w:val="22"/>
              </w:rPr>
              <w:t>1.5 ≤ score &lt; 2.5</w:t>
            </w:r>
          </w:p>
        </w:tc>
        <w:tc>
          <w:tcPr>
            <w:tcW w:w="3593" w:type="pct"/>
            <w:shd w:val="clear" w:color="auto" w:fill="auto"/>
          </w:tcPr>
          <w:p w14:paraId="3F398E3D" w14:textId="7097FF2C" w:rsidR="00D53858" w:rsidRPr="00BB2C00" w:rsidRDefault="00D53858" w:rsidP="0041586C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C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85C82" w:rsidRPr="00BB2C00">
              <w:rPr>
                <w:rFonts w:ascii="Times New Roman" w:hAnsi="Times New Roman" w:cs="Times New Roman"/>
                <w:sz w:val="22"/>
                <w:szCs w:val="22"/>
              </w:rPr>
              <w:t xml:space="preserve">This service needs additional sustainability </w:t>
            </w:r>
            <w:r w:rsidRPr="00BB2C00">
              <w:rPr>
                <w:rFonts w:ascii="Times New Roman" w:hAnsi="Times New Roman" w:cs="Times New Roman"/>
                <w:sz w:val="22"/>
                <w:szCs w:val="22"/>
              </w:rPr>
              <w:t>planning</w:t>
            </w:r>
            <w:r w:rsidR="00485C82" w:rsidRPr="00BB2C0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B2C00" w:rsidRPr="00BB2C00" w14:paraId="47173CCC" w14:textId="77777777" w:rsidTr="0041586C">
        <w:tc>
          <w:tcPr>
            <w:tcW w:w="1407" w:type="pct"/>
            <w:shd w:val="clear" w:color="auto" w:fill="auto"/>
          </w:tcPr>
          <w:p w14:paraId="4B62830C" w14:textId="77777777" w:rsidR="00D53858" w:rsidRPr="00BB2C00" w:rsidRDefault="00D53858" w:rsidP="0041586C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C00">
              <w:rPr>
                <w:rFonts w:ascii="Times New Roman" w:hAnsi="Times New Roman" w:cs="Times New Roman"/>
                <w:sz w:val="22"/>
                <w:szCs w:val="22"/>
              </w:rPr>
              <w:t>&lt;1.5</w:t>
            </w:r>
          </w:p>
        </w:tc>
        <w:tc>
          <w:tcPr>
            <w:tcW w:w="3593" w:type="pct"/>
            <w:shd w:val="clear" w:color="auto" w:fill="auto"/>
          </w:tcPr>
          <w:p w14:paraId="1D4A5122" w14:textId="67330442" w:rsidR="00D53858" w:rsidRPr="00BB2C00" w:rsidRDefault="00D53858" w:rsidP="0041586C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C00">
              <w:rPr>
                <w:rFonts w:ascii="Times New Roman" w:hAnsi="Times New Roman" w:cs="Times New Roman"/>
                <w:sz w:val="22"/>
                <w:szCs w:val="22"/>
              </w:rPr>
              <w:t>This service is not likely to be sustained.</w:t>
            </w:r>
          </w:p>
        </w:tc>
      </w:tr>
    </w:tbl>
    <w:p w14:paraId="752F5125" w14:textId="77777777" w:rsidR="00D53858" w:rsidRPr="00BB2C00" w:rsidRDefault="00D53858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  <w:r w:rsidRPr="00BB2C0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9"/>
        <w:gridCol w:w="8387"/>
        <w:gridCol w:w="870"/>
      </w:tblGrid>
      <w:tr w:rsidR="00BB2C00" w:rsidRPr="00BB2C00" w14:paraId="7217806D" w14:textId="77777777" w:rsidTr="0041586C">
        <w:tc>
          <w:tcPr>
            <w:tcW w:w="337" w:type="pct"/>
            <w:shd w:val="clear" w:color="auto" w:fill="9CC2E5" w:themeFill="accent1" w:themeFillTint="99"/>
            <w:vAlign w:val="center"/>
          </w:tcPr>
          <w:p w14:paraId="2AA6B26C" w14:textId="77777777" w:rsidR="00D53858" w:rsidRPr="00BB2C00" w:rsidRDefault="00D53858" w:rsidP="0041586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BB2C0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Step</w:t>
            </w:r>
          </w:p>
        </w:tc>
        <w:tc>
          <w:tcPr>
            <w:tcW w:w="4225" w:type="pct"/>
            <w:shd w:val="clear" w:color="auto" w:fill="9CC2E5" w:themeFill="accent1" w:themeFillTint="99"/>
            <w:vAlign w:val="center"/>
          </w:tcPr>
          <w:p w14:paraId="5817AD27" w14:textId="70C44D36" w:rsidR="00D53858" w:rsidRPr="00BB2C00" w:rsidRDefault="00D53858" w:rsidP="00C81410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BB2C00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Sustainability – </w:t>
            </w:r>
            <w:r w:rsidR="00C81410" w:rsidRPr="00BB2C00">
              <w:rPr>
                <w:rFonts w:ascii="Times New Roman" w:hAnsi="Times New Roman" w:cs="Times New Roman"/>
                <w:b/>
                <w:sz w:val="22"/>
                <w:szCs w:val="22"/>
              </w:rPr>
              <w:t>Value of Service</w:t>
            </w:r>
            <w:r w:rsidR="00AB69AA" w:rsidRPr="00BB2C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B2C00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Subscale</w:t>
            </w:r>
            <w:r w:rsidRPr="00BB2C0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: Scoring Instructions</w:t>
            </w:r>
          </w:p>
        </w:tc>
        <w:tc>
          <w:tcPr>
            <w:tcW w:w="438" w:type="pct"/>
            <w:shd w:val="clear" w:color="auto" w:fill="9CC2E5" w:themeFill="accent1" w:themeFillTint="99"/>
            <w:vAlign w:val="center"/>
          </w:tcPr>
          <w:p w14:paraId="1F5A9BCB" w14:textId="77777777" w:rsidR="00D53858" w:rsidRPr="00BB2C00" w:rsidRDefault="00D53858" w:rsidP="0041586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BB2C0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Result</w:t>
            </w:r>
          </w:p>
        </w:tc>
      </w:tr>
      <w:tr w:rsidR="00BB2C00" w:rsidRPr="00BB2C00" w14:paraId="276112CB" w14:textId="77777777" w:rsidTr="0041586C">
        <w:trPr>
          <w:trHeight w:val="395"/>
        </w:trPr>
        <w:tc>
          <w:tcPr>
            <w:tcW w:w="337" w:type="pct"/>
            <w:vAlign w:val="center"/>
          </w:tcPr>
          <w:p w14:paraId="0AA6D2F5" w14:textId="77777777" w:rsidR="00D53858" w:rsidRPr="00BB2C00" w:rsidRDefault="00D53858" w:rsidP="0041586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B2C00">
              <w:rPr>
                <w:rFonts w:ascii="Times New Roman" w:eastAsiaTheme="minorEastAsia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4225" w:type="pct"/>
            <w:vAlign w:val="center"/>
          </w:tcPr>
          <w:p w14:paraId="3CF7B022" w14:textId="636CBDDE" w:rsidR="00D53858" w:rsidRPr="00BB2C00" w:rsidRDefault="00D53858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B2C0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Average individual items #1 through #6 for each participant on </w:t>
            </w:r>
            <w:r w:rsidRPr="00BB2C00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Sustainability </w:t>
            </w:r>
            <w:r w:rsidRPr="00BB2C00">
              <w:rPr>
                <w:rFonts w:ascii="Times New Roman" w:eastAsiaTheme="minorEastAsia" w:hAnsi="Times New Roman" w:cs="Times New Roman"/>
                <w:sz w:val="22"/>
                <w:szCs w:val="22"/>
              </w:rPr>
              <w:t>measure (individual scores)</w:t>
            </w:r>
            <w:r w:rsidR="000B640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="000B640B" w:rsidRPr="00BB2C00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 xml:space="preserve">(refer back to final </w:t>
            </w:r>
            <w:r w:rsidR="000B640B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questionnaire,</w:t>
            </w:r>
            <w:r w:rsidR="000B640B" w:rsidRPr="00BB2C00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 xml:space="preserve"> Appendix A)</w:t>
            </w:r>
          </w:p>
        </w:tc>
        <w:tc>
          <w:tcPr>
            <w:tcW w:w="438" w:type="pct"/>
            <w:tcBorders>
              <w:bottom w:val="single" w:sz="18" w:space="0" w:color="auto"/>
            </w:tcBorders>
            <w:vAlign w:val="center"/>
          </w:tcPr>
          <w:p w14:paraId="052CEBDC" w14:textId="77777777" w:rsidR="00D53858" w:rsidRPr="00BB2C00" w:rsidRDefault="00D53858" w:rsidP="0041586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BB2C00" w:rsidRPr="00BB2C00" w14:paraId="47DB0F4C" w14:textId="77777777" w:rsidTr="0041586C">
        <w:trPr>
          <w:trHeight w:val="395"/>
        </w:trPr>
        <w:tc>
          <w:tcPr>
            <w:tcW w:w="337" w:type="pct"/>
            <w:vAlign w:val="center"/>
          </w:tcPr>
          <w:p w14:paraId="521AAE3E" w14:textId="77777777" w:rsidR="00D53858" w:rsidRPr="00BB2C00" w:rsidRDefault="00D53858" w:rsidP="0041586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B2C00">
              <w:rPr>
                <w:rFonts w:ascii="Times New Roman" w:eastAsiaTheme="minorEastAsia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4225" w:type="pct"/>
            <w:tcBorders>
              <w:right w:val="single" w:sz="18" w:space="0" w:color="auto"/>
            </w:tcBorders>
            <w:vAlign w:val="center"/>
          </w:tcPr>
          <w:p w14:paraId="649B58B6" w14:textId="5DBCE409" w:rsidR="00D53858" w:rsidRPr="00BB2C00" w:rsidRDefault="00D53858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B2C0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Average results from step A across participants   </w:t>
            </w: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A7364E" w14:textId="77777777" w:rsidR="00D53858" w:rsidRPr="00BB2C00" w:rsidRDefault="00D53858" w:rsidP="0041586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</w:tbl>
    <w:p w14:paraId="19366556" w14:textId="77777777" w:rsidR="00D53858" w:rsidRPr="00BB2C00" w:rsidRDefault="00D53858" w:rsidP="001C7525">
      <w:pPr>
        <w:spacing w:line="259" w:lineRule="auto"/>
        <w:rPr>
          <w:rFonts w:ascii="Times New Roman" w:hAnsi="Times New Roman" w:cs="Times New Roman"/>
          <w:b/>
          <w:sz w:val="22"/>
          <w:szCs w:val="22"/>
        </w:rPr>
      </w:pPr>
      <w:r w:rsidRPr="00BB2C0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93"/>
        <w:gridCol w:w="7133"/>
      </w:tblGrid>
      <w:tr w:rsidR="00BB2C00" w:rsidRPr="00BB2C00" w14:paraId="2CE60C0D" w14:textId="77777777" w:rsidTr="0075744C">
        <w:trPr>
          <w:trHeight w:val="314"/>
        </w:trPr>
        <w:tc>
          <w:tcPr>
            <w:tcW w:w="1407" w:type="pct"/>
            <w:shd w:val="clear" w:color="auto" w:fill="AEAAAA" w:themeFill="background2" w:themeFillShade="BF"/>
            <w:vAlign w:val="center"/>
          </w:tcPr>
          <w:p w14:paraId="1FF8DE80" w14:textId="1A55F419" w:rsidR="00D53858" w:rsidRPr="00BB2C00" w:rsidRDefault="00D53858" w:rsidP="00C814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2C0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Sustainability</w:t>
            </w:r>
            <w:r w:rsidRPr="00BB2C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Score – </w:t>
            </w:r>
            <w:r w:rsidR="00C81410" w:rsidRPr="00BB2C00">
              <w:rPr>
                <w:rFonts w:ascii="Times New Roman" w:hAnsi="Times New Roman" w:cs="Times New Roman"/>
                <w:b/>
                <w:sz w:val="22"/>
                <w:szCs w:val="22"/>
              </w:rPr>
              <w:t>Value of Service</w:t>
            </w:r>
            <w:r w:rsidRPr="00BB2C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Subscale</w:t>
            </w:r>
          </w:p>
        </w:tc>
        <w:tc>
          <w:tcPr>
            <w:tcW w:w="3593" w:type="pct"/>
            <w:shd w:val="clear" w:color="auto" w:fill="AEAAAA" w:themeFill="background2" w:themeFillShade="BF"/>
            <w:vAlign w:val="center"/>
          </w:tcPr>
          <w:p w14:paraId="297C9ED5" w14:textId="11D1F02C" w:rsidR="00D53858" w:rsidRPr="00BB2C00" w:rsidRDefault="00D53858" w:rsidP="00C814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2C00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Sustainability – </w:t>
            </w:r>
            <w:r w:rsidR="00C81410" w:rsidRPr="00BB2C00">
              <w:rPr>
                <w:rFonts w:ascii="Times New Roman" w:hAnsi="Times New Roman" w:cs="Times New Roman"/>
                <w:b/>
                <w:sz w:val="22"/>
                <w:szCs w:val="22"/>
              </w:rPr>
              <w:t>Value of Service</w:t>
            </w:r>
            <w:r w:rsidR="00AB69AA" w:rsidRPr="00BB2C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B2C00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Subscale</w:t>
            </w:r>
            <w:r w:rsidRPr="00BB2C00">
              <w:rPr>
                <w:rFonts w:ascii="Times New Roman" w:hAnsi="Times New Roman" w:cs="Times New Roman"/>
                <w:b/>
                <w:sz w:val="22"/>
                <w:szCs w:val="22"/>
              </w:rPr>
              <w:t>: Interpretation</w:t>
            </w:r>
          </w:p>
        </w:tc>
      </w:tr>
      <w:tr w:rsidR="00BB2C00" w:rsidRPr="00BB2C00" w14:paraId="6B957F57" w14:textId="77777777" w:rsidTr="0075744C">
        <w:tc>
          <w:tcPr>
            <w:tcW w:w="1407" w:type="pct"/>
            <w:shd w:val="clear" w:color="auto" w:fill="auto"/>
          </w:tcPr>
          <w:p w14:paraId="10690AD2" w14:textId="77777777" w:rsidR="00D53858" w:rsidRPr="00BB2C00" w:rsidRDefault="00D53858" w:rsidP="0041586C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C00">
              <w:rPr>
                <w:rFonts w:ascii="Times New Roman" w:hAnsi="Times New Roman" w:cs="Times New Roman"/>
                <w:sz w:val="22"/>
                <w:szCs w:val="22"/>
              </w:rPr>
              <w:t>≥ 2.5</w:t>
            </w:r>
          </w:p>
        </w:tc>
        <w:tc>
          <w:tcPr>
            <w:tcW w:w="3593" w:type="pct"/>
            <w:shd w:val="clear" w:color="auto" w:fill="auto"/>
          </w:tcPr>
          <w:p w14:paraId="28D0C154" w14:textId="23925218" w:rsidR="00D53858" w:rsidRPr="00BB2C00" w:rsidRDefault="00D53858" w:rsidP="00BB2C00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C00">
              <w:rPr>
                <w:rFonts w:ascii="Times New Roman" w:hAnsi="Times New Roman" w:cs="Times New Roman"/>
                <w:sz w:val="22"/>
                <w:szCs w:val="22"/>
              </w:rPr>
              <w:t xml:space="preserve">The service is highly likely to be sustained </w:t>
            </w:r>
            <w:r w:rsidR="00BB2C00" w:rsidRPr="00BB2C00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="00FF5F3C" w:rsidRPr="00BB2C00">
              <w:rPr>
                <w:rFonts w:ascii="Times New Roman" w:hAnsi="Times New Roman" w:cs="Times New Roman"/>
                <w:sz w:val="22"/>
                <w:szCs w:val="22"/>
              </w:rPr>
              <w:t xml:space="preserve">ased on how valuable members of the healthcare </w:t>
            </w:r>
            <w:r w:rsidR="00BB2C00" w:rsidRPr="00BB2C00">
              <w:rPr>
                <w:rFonts w:ascii="Times New Roman" w:hAnsi="Times New Roman" w:cs="Times New Roman"/>
                <w:sz w:val="22"/>
                <w:szCs w:val="22"/>
              </w:rPr>
              <w:t xml:space="preserve">team </w:t>
            </w:r>
            <w:r w:rsidR="00FF5F3C" w:rsidRPr="00BB2C00">
              <w:rPr>
                <w:rFonts w:ascii="Times New Roman" w:hAnsi="Times New Roman" w:cs="Times New Roman"/>
                <w:sz w:val="22"/>
                <w:szCs w:val="22"/>
              </w:rPr>
              <w:t>perceive it to be.</w:t>
            </w:r>
          </w:p>
        </w:tc>
      </w:tr>
      <w:tr w:rsidR="00BB2C00" w:rsidRPr="00BB2C00" w14:paraId="23CD6055" w14:textId="77777777" w:rsidTr="0075744C">
        <w:tc>
          <w:tcPr>
            <w:tcW w:w="1407" w:type="pct"/>
            <w:shd w:val="clear" w:color="auto" w:fill="auto"/>
          </w:tcPr>
          <w:p w14:paraId="614325EA" w14:textId="469A6791" w:rsidR="00D53858" w:rsidRPr="00BB2C00" w:rsidRDefault="00C73341" w:rsidP="0041586C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C00">
              <w:rPr>
                <w:rFonts w:ascii="Times New Roman" w:hAnsi="Times New Roman" w:cs="Times New Roman"/>
                <w:sz w:val="22"/>
                <w:szCs w:val="22"/>
              </w:rPr>
              <w:t>1.5 ≤ score &lt; 2.5</w:t>
            </w:r>
          </w:p>
        </w:tc>
        <w:tc>
          <w:tcPr>
            <w:tcW w:w="3593" w:type="pct"/>
            <w:shd w:val="clear" w:color="auto" w:fill="auto"/>
          </w:tcPr>
          <w:p w14:paraId="68125ED8" w14:textId="6E60EBE9" w:rsidR="00D53858" w:rsidRPr="00BB2C00" w:rsidRDefault="00D53858" w:rsidP="00BB2C00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C00">
              <w:rPr>
                <w:rFonts w:ascii="Times New Roman" w:hAnsi="Times New Roman" w:cs="Times New Roman"/>
                <w:sz w:val="22"/>
                <w:szCs w:val="22"/>
              </w:rPr>
              <w:t>The ser</w:t>
            </w:r>
            <w:r w:rsidR="00BB2C00" w:rsidRPr="00BB2C00">
              <w:rPr>
                <w:rFonts w:ascii="Times New Roman" w:hAnsi="Times New Roman" w:cs="Times New Roman"/>
                <w:sz w:val="22"/>
                <w:szCs w:val="22"/>
              </w:rPr>
              <w:t>vice might</w:t>
            </w:r>
            <w:r w:rsidR="00574C4D" w:rsidRPr="00BB2C00">
              <w:rPr>
                <w:rFonts w:ascii="Times New Roman" w:hAnsi="Times New Roman" w:cs="Times New Roman"/>
                <w:sz w:val="22"/>
                <w:szCs w:val="22"/>
              </w:rPr>
              <w:t xml:space="preserve"> be sustained with additional efforts</w:t>
            </w:r>
            <w:r w:rsidR="0075744C" w:rsidRPr="00BB2C00">
              <w:rPr>
                <w:rFonts w:ascii="Times New Roman" w:hAnsi="Times New Roman" w:cs="Times New Roman"/>
                <w:sz w:val="22"/>
                <w:szCs w:val="22"/>
              </w:rPr>
              <w:t xml:space="preserve"> made</w:t>
            </w:r>
            <w:r w:rsidR="00574C4D" w:rsidRPr="00BB2C00">
              <w:rPr>
                <w:rFonts w:ascii="Times New Roman" w:hAnsi="Times New Roman" w:cs="Times New Roman"/>
                <w:sz w:val="22"/>
                <w:szCs w:val="22"/>
              </w:rPr>
              <w:t xml:space="preserve"> to improve </w:t>
            </w:r>
            <w:r w:rsidR="00BB2C00" w:rsidRPr="00BB2C00">
              <w:rPr>
                <w:rFonts w:ascii="Times New Roman" w:hAnsi="Times New Roman" w:cs="Times New Roman"/>
                <w:sz w:val="22"/>
                <w:szCs w:val="22"/>
              </w:rPr>
              <w:t>how valuable the service is perceive</w:t>
            </w:r>
            <w:r w:rsidR="00023588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BB2C00" w:rsidRPr="00BB2C00">
              <w:rPr>
                <w:rFonts w:ascii="Times New Roman" w:hAnsi="Times New Roman" w:cs="Times New Roman"/>
                <w:sz w:val="22"/>
                <w:szCs w:val="22"/>
              </w:rPr>
              <w:t xml:space="preserve"> to be</w:t>
            </w:r>
            <w:r w:rsidR="00574C4D" w:rsidRPr="00BB2C00">
              <w:rPr>
                <w:rFonts w:ascii="Times New Roman" w:hAnsi="Times New Roman" w:cs="Times New Roman"/>
                <w:sz w:val="22"/>
                <w:szCs w:val="22"/>
              </w:rPr>
              <w:t xml:space="preserve"> among </w:t>
            </w:r>
            <w:r w:rsidR="00BB2C00" w:rsidRPr="00BB2C00">
              <w:rPr>
                <w:rFonts w:ascii="Times New Roman" w:hAnsi="Times New Roman" w:cs="Times New Roman"/>
                <w:sz w:val="22"/>
                <w:szCs w:val="22"/>
              </w:rPr>
              <w:t>members of the healthcare team.</w:t>
            </w:r>
          </w:p>
        </w:tc>
      </w:tr>
      <w:tr w:rsidR="00BB2C00" w:rsidRPr="00BB2C00" w14:paraId="4307409E" w14:textId="77777777" w:rsidTr="0075744C">
        <w:tc>
          <w:tcPr>
            <w:tcW w:w="1407" w:type="pct"/>
            <w:shd w:val="clear" w:color="auto" w:fill="auto"/>
          </w:tcPr>
          <w:p w14:paraId="18F56AE2" w14:textId="77777777" w:rsidR="00D53858" w:rsidRPr="00BB2C00" w:rsidRDefault="00D53858" w:rsidP="0041586C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C00">
              <w:rPr>
                <w:rFonts w:ascii="Times New Roman" w:hAnsi="Times New Roman" w:cs="Times New Roman"/>
                <w:sz w:val="22"/>
                <w:szCs w:val="22"/>
              </w:rPr>
              <w:t>&lt;1.5</w:t>
            </w:r>
          </w:p>
        </w:tc>
        <w:tc>
          <w:tcPr>
            <w:tcW w:w="3593" w:type="pct"/>
            <w:shd w:val="clear" w:color="auto" w:fill="auto"/>
          </w:tcPr>
          <w:p w14:paraId="1A1216F4" w14:textId="6FD37301" w:rsidR="00D53858" w:rsidRPr="00BB2C00" w:rsidRDefault="00D53858" w:rsidP="0075744C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C00">
              <w:rPr>
                <w:rFonts w:ascii="Times New Roman" w:hAnsi="Times New Roman" w:cs="Times New Roman"/>
                <w:sz w:val="22"/>
                <w:szCs w:val="22"/>
              </w:rPr>
              <w:t xml:space="preserve">The service is </w:t>
            </w:r>
            <w:r w:rsidR="0075744C" w:rsidRPr="00BB2C00">
              <w:rPr>
                <w:rFonts w:ascii="Times New Roman" w:hAnsi="Times New Roman" w:cs="Times New Roman"/>
                <w:sz w:val="22"/>
                <w:szCs w:val="22"/>
              </w:rPr>
              <w:t>less</w:t>
            </w:r>
            <w:r w:rsidRPr="00BB2C00">
              <w:rPr>
                <w:rFonts w:ascii="Times New Roman" w:hAnsi="Times New Roman" w:cs="Times New Roman"/>
                <w:sz w:val="22"/>
                <w:szCs w:val="22"/>
              </w:rPr>
              <w:t xml:space="preserve"> likely to be sustained </w:t>
            </w:r>
            <w:r w:rsidR="00BB2C00" w:rsidRPr="00BB2C00">
              <w:rPr>
                <w:rFonts w:ascii="Times New Roman" w:hAnsi="Times New Roman" w:cs="Times New Roman"/>
                <w:sz w:val="22"/>
                <w:szCs w:val="22"/>
              </w:rPr>
              <w:t>based on how valuable members of the healthcare team perceive it to be.</w:t>
            </w:r>
          </w:p>
        </w:tc>
      </w:tr>
    </w:tbl>
    <w:tbl>
      <w:tblPr>
        <w:tblStyle w:val="TableGrid"/>
        <w:tblpPr w:leftFromText="180" w:rightFromText="180" w:vertAnchor="text" w:horzAnchor="margin" w:tblpY="308"/>
        <w:tblW w:w="5000" w:type="pct"/>
        <w:tblLook w:val="04A0" w:firstRow="1" w:lastRow="0" w:firstColumn="1" w:lastColumn="0" w:noHBand="0" w:noVBand="1"/>
      </w:tblPr>
      <w:tblGrid>
        <w:gridCol w:w="669"/>
        <w:gridCol w:w="8387"/>
        <w:gridCol w:w="870"/>
      </w:tblGrid>
      <w:tr w:rsidR="00BB2C00" w:rsidRPr="00BB2C00" w14:paraId="046C3DE1" w14:textId="77777777" w:rsidTr="0075744C">
        <w:tc>
          <w:tcPr>
            <w:tcW w:w="337" w:type="pct"/>
            <w:shd w:val="clear" w:color="auto" w:fill="9CC2E5" w:themeFill="accent1" w:themeFillTint="99"/>
            <w:vAlign w:val="center"/>
          </w:tcPr>
          <w:p w14:paraId="77C476A4" w14:textId="77777777" w:rsidR="0075744C" w:rsidRPr="00BB2C00" w:rsidRDefault="0075744C" w:rsidP="0075744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BB2C0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Step</w:t>
            </w:r>
          </w:p>
        </w:tc>
        <w:tc>
          <w:tcPr>
            <w:tcW w:w="4225" w:type="pct"/>
            <w:shd w:val="clear" w:color="auto" w:fill="9CC2E5" w:themeFill="accent1" w:themeFillTint="99"/>
            <w:vAlign w:val="center"/>
          </w:tcPr>
          <w:p w14:paraId="470868B7" w14:textId="77777777" w:rsidR="0075744C" w:rsidRPr="00BB2C00" w:rsidRDefault="0075744C" w:rsidP="0075744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BB2C00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Sustainability – Organizational Support Subscale</w:t>
            </w:r>
            <w:r w:rsidRPr="00BB2C0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: Scoring Instructions</w:t>
            </w:r>
          </w:p>
        </w:tc>
        <w:tc>
          <w:tcPr>
            <w:tcW w:w="438" w:type="pct"/>
            <w:shd w:val="clear" w:color="auto" w:fill="9CC2E5" w:themeFill="accent1" w:themeFillTint="99"/>
            <w:vAlign w:val="center"/>
          </w:tcPr>
          <w:p w14:paraId="28A60721" w14:textId="77777777" w:rsidR="0075744C" w:rsidRPr="00BB2C00" w:rsidRDefault="0075744C" w:rsidP="0075744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BB2C0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Result</w:t>
            </w:r>
          </w:p>
        </w:tc>
      </w:tr>
      <w:tr w:rsidR="00BB2C00" w:rsidRPr="00BB2C00" w14:paraId="58FE57E6" w14:textId="77777777" w:rsidTr="0075744C">
        <w:trPr>
          <w:trHeight w:val="395"/>
        </w:trPr>
        <w:tc>
          <w:tcPr>
            <w:tcW w:w="337" w:type="pct"/>
            <w:vAlign w:val="center"/>
          </w:tcPr>
          <w:p w14:paraId="478E9FC1" w14:textId="77777777" w:rsidR="0075744C" w:rsidRPr="00BB2C00" w:rsidRDefault="0075744C" w:rsidP="0075744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B2C00">
              <w:rPr>
                <w:rFonts w:ascii="Times New Roman" w:eastAsiaTheme="minorEastAsia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4225" w:type="pct"/>
            <w:vAlign w:val="center"/>
          </w:tcPr>
          <w:p w14:paraId="45937FBC" w14:textId="5751264B" w:rsidR="0075744C" w:rsidRPr="00BB2C00" w:rsidRDefault="0075744C" w:rsidP="004A188B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B2C0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Average individual items #7 through #10 for each participant on </w:t>
            </w:r>
            <w:r w:rsidRPr="00BB2C00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Sustainability </w:t>
            </w:r>
            <w:r w:rsidRPr="00BB2C00">
              <w:rPr>
                <w:rFonts w:ascii="Times New Roman" w:eastAsiaTheme="minorEastAsia" w:hAnsi="Times New Roman" w:cs="Times New Roman"/>
                <w:sz w:val="22"/>
                <w:szCs w:val="22"/>
              </w:rPr>
              <w:t>measure (individual scores)</w:t>
            </w:r>
            <w:r w:rsidR="000B640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="000B640B" w:rsidRPr="00BB2C00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 xml:space="preserve">(refer back to final </w:t>
            </w:r>
            <w:r w:rsidR="000B640B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questionnaire,</w:t>
            </w:r>
            <w:r w:rsidR="000B640B" w:rsidRPr="00BB2C00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 xml:space="preserve"> Appendix A)</w:t>
            </w:r>
          </w:p>
        </w:tc>
        <w:tc>
          <w:tcPr>
            <w:tcW w:w="438" w:type="pct"/>
            <w:tcBorders>
              <w:bottom w:val="single" w:sz="18" w:space="0" w:color="auto"/>
            </w:tcBorders>
            <w:vAlign w:val="center"/>
          </w:tcPr>
          <w:p w14:paraId="46983A38" w14:textId="77777777" w:rsidR="0075744C" w:rsidRPr="00BB2C00" w:rsidRDefault="0075744C" w:rsidP="0075744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BB2C00" w:rsidRPr="00BB2C00" w14:paraId="4A4D5513" w14:textId="77777777" w:rsidTr="0075744C">
        <w:trPr>
          <w:trHeight w:val="395"/>
        </w:trPr>
        <w:tc>
          <w:tcPr>
            <w:tcW w:w="337" w:type="pct"/>
            <w:vAlign w:val="center"/>
          </w:tcPr>
          <w:p w14:paraId="307EFF6D" w14:textId="77777777" w:rsidR="0075744C" w:rsidRPr="00BB2C00" w:rsidRDefault="0075744C" w:rsidP="0075744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B2C00">
              <w:rPr>
                <w:rFonts w:ascii="Times New Roman" w:eastAsiaTheme="minorEastAsia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4225" w:type="pct"/>
            <w:tcBorders>
              <w:right w:val="single" w:sz="18" w:space="0" w:color="auto"/>
            </w:tcBorders>
            <w:vAlign w:val="center"/>
          </w:tcPr>
          <w:p w14:paraId="1319CF84" w14:textId="5F36FE56" w:rsidR="0075744C" w:rsidRPr="00BB2C00" w:rsidRDefault="0075744C" w:rsidP="004A188B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B2C0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Average results from step A across participants   </w:t>
            </w: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3AC967" w14:textId="77777777" w:rsidR="0075744C" w:rsidRPr="00BB2C00" w:rsidRDefault="0075744C" w:rsidP="0075744C">
            <w:pPr>
              <w:spacing w:before="120" w:after="120" w:line="259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520"/>
        <w:tblW w:w="4984" w:type="pct"/>
        <w:tblLook w:val="04A0" w:firstRow="1" w:lastRow="0" w:firstColumn="1" w:lastColumn="0" w:noHBand="0" w:noVBand="1"/>
      </w:tblPr>
      <w:tblGrid>
        <w:gridCol w:w="2784"/>
        <w:gridCol w:w="7110"/>
      </w:tblGrid>
      <w:tr w:rsidR="00BB2C00" w:rsidRPr="00BB2C00" w14:paraId="559E3595" w14:textId="77777777" w:rsidTr="0075744C">
        <w:trPr>
          <w:trHeight w:val="440"/>
        </w:trPr>
        <w:tc>
          <w:tcPr>
            <w:tcW w:w="1407" w:type="pct"/>
            <w:shd w:val="clear" w:color="auto" w:fill="AEAAAA" w:themeFill="background2" w:themeFillShade="BF"/>
            <w:vAlign w:val="center"/>
          </w:tcPr>
          <w:p w14:paraId="30007DBB" w14:textId="77777777" w:rsidR="0075744C" w:rsidRPr="00BB2C00" w:rsidRDefault="0075744C" w:rsidP="0075744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2C0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Sustainability</w:t>
            </w:r>
            <w:r w:rsidRPr="00BB2C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Score – Organizational Support Subscale</w:t>
            </w:r>
          </w:p>
        </w:tc>
        <w:tc>
          <w:tcPr>
            <w:tcW w:w="3593" w:type="pct"/>
            <w:shd w:val="clear" w:color="auto" w:fill="AEAAAA" w:themeFill="background2" w:themeFillShade="BF"/>
            <w:vAlign w:val="center"/>
          </w:tcPr>
          <w:p w14:paraId="1DE42CFA" w14:textId="77777777" w:rsidR="0075744C" w:rsidRPr="00BB2C00" w:rsidRDefault="0075744C" w:rsidP="0075744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2C00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Sustainability – Organizational Support Subscale</w:t>
            </w:r>
            <w:r w:rsidRPr="00BB2C0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: </w:t>
            </w:r>
            <w:r w:rsidRPr="00BB2C00">
              <w:rPr>
                <w:rFonts w:ascii="Times New Roman" w:hAnsi="Times New Roman" w:cs="Times New Roman"/>
                <w:b/>
                <w:sz w:val="22"/>
                <w:szCs w:val="22"/>
              </w:rPr>
              <w:t>Interpretation</w:t>
            </w:r>
          </w:p>
        </w:tc>
      </w:tr>
      <w:tr w:rsidR="00BB2C00" w:rsidRPr="00BB2C00" w14:paraId="51A34473" w14:textId="77777777" w:rsidTr="0075744C">
        <w:tc>
          <w:tcPr>
            <w:tcW w:w="1407" w:type="pct"/>
            <w:shd w:val="clear" w:color="auto" w:fill="auto"/>
          </w:tcPr>
          <w:p w14:paraId="317A68E6" w14:textId="77777777" w:rsidR="0075744C" w:rsidRPr="00BB2C00" w:rsidRDefault="0075744C" w:rsidP="0075744C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C00">
              <w:rPr>
                <w:rFonts w:ascii="Times New Roman" w:hAnsi="Times New Roman" w:cs="Times New Roman"/>
                <w:sz w:val="22"/>
                <w:szCs w:val="22"/>
              </w:rPr>
              <w:t>≥ 2.5</w:t>
            </w:r>
          </w:p>
        </w:tc>
        <w:tc>
          <w:tcPr>
            <w:tcW w:w="3593" w:type="pct"/>
            <w:shd w:val="clear" w:color="auto" w:fill="auto"/>
          </w:tcPr>
          <w:p w14:paraId="40171C3E" w14:textId="77777777" w:rsidR="0075744C" w:rsidRPr="00BB2C00" w:rsidRDefault="0075744C" w:rsidP="0075744C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C00">
              <w:rPr>
                <w:rFonts w:ascii="Times New Roman" w:hAnsi="Times New Roman" w:cs="Times New Roman"/>
                <w:sz w:val="22"/>
                <w:szCs w:val="22"/>
              </w:rPr>
              <w:t xml:space="preserve">This service is highly likely to be sustained based on levels of organizational support for continued use.  </w:t>
            </w:r>
          </w:p>
        </w:tc>
      </w:tr>
      <w:tr w:rsidR="00BB2C00" w:rsidRPr="00BB2C00" w14:paraId="1167A554" w14:textId="77777777" w:rsidTr="0075744C">
        <w:tc>
          <w:tcPr>
            <w:tcW w:w="1407" w:type="pct"/>
            <w:shd w:val="clear" w:color="auto" w:fill="auto"/>
          </w:tcPr>
          <w:p w14:paraId="7F85C604" w14:textId="77777777" w:rsidR="0075744C" w:rsidRPr="00BB2C00" w:rsidRDefault="0075744C" w:rsidP="0075744C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C00">
              <w:rPr>
                <w:rFonts w:ascii="Times New Roman" w:hAnsi="Times New Roman" w:cs="Times New Roman"/>
                <w:sz w:val="22"/>
                <w:szCs w:val="22"/>
              </w:rPr>
              <w:t>1.5 ≤ score &lt; 2.5</w:t>
            </w:r>
          </w:p>
        </w:tc>
        <w:tc>
          <w:tcPr>
            <w:tcW w:w="3593" w:type="pct"/>
            <w:shd w:val="clear" w:color="auto" w:fill="auto"/>
          </w:tcPr>
          <w:p w14:paraId="4A0A8A47" w14:textId="44E117E5" w:rsidR="0075744C" w:rsidRPr="00BB2C00" w:rsidRDefault="0075744C" w:rsidP="0075744C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C00">
              <w:rPr>
                <w:rFonts w:ascii="Times New Roman" w:hAnsi="Times New Roman" w:cs="Times New Roman"/>
                <w:sz w:val="22"/>
                <w:szCs w:val="22"/>
              </w:rPr>
              <w:t>This service might be sustained with additional efforts made to garner organizational support for continued use.</w:t>
            </w:r>
          </w:p>
        </w:tc>
      </w:tr>
      <w:tr w:rsidR="00BB2C00" w:rsidRPr="00BB2C00" w14:paraId="4717B92D" w14:textId="77777777" w:rsidTr="0075744C">
        <w:tc>
          <w:tcPr>
            <w:tcW w:w="1407" w:type="pct"/>
            <w:shd w:val="clear" w:color="auto" w:fill="auto"/>
          </w:tcPr>
          <w:p w14:paraId="503E51B2" w14:textId="77777777" w:rsidR="0075744C" w:rsidRPr="00BB2C00" w:rsidRDefault="0075744C" w:rsidP="0075744C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C00">
              <w:rPr>
                <w:rFonts w:ascii="Times New Roman" w:hAnsi="Times New Roman" w:cs="Times New Roman"/>
                <w:sz w:val="22"/>
                <w:szCs w:val="22"/>
              </w:rPr>
              <w:t>&lt;1.5</w:t>
            </w:r>
          </w:p>
        </w:tc>
        <w:tc>
          <w:tcPr>
            <w:tcW w:w="3593" w:type="pct"/>
            <w:shd w:val="clear" w:color="auto" w:fill="auto"/>
          </w:tcPr>
          <w:p w14:paraId="01D0ECC3" w14:textId="324C9274" w:rsidR="0075744C" w:rsidRPr="00BB2C00" w:rsidRDefault="0075744C" w:rsidP="0075744C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C00">
              <w:rPr>
                <w:rFonts w:ascii="Times New Roman" w:hAnsi="Times New Roman" w:cs="Times New Roman"/>
                <w:sz w:val="22"/>
                <w:szCs w:val="22"/>
              </w:rPr>
              <w:t xml:space="preserve">This service is less likely to be sustained based on levels of organizational support for continued use.  </w:t>
            </w:r>
          </w:p>
        </w:tc>
      </w:tr>
    </w:tbl>
    <w:p w14:paraId="6D8E1DF6" w14:textId="6C111693" w:rsidR="00C35F81" w:rsidRDefault="0075744C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  <w:r w:rsidRPr="00BB2C0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669BE3F6" w14:textId="05853734" w:rsidR="00FE5C58" w:rsidRDefault="00FE5C58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</w:p>
    <w:p w14:paraId="62A36968" w14:textId="320F985E" w:rsidR="00FE5C58" w:rsidRDefault="00FE5C58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</w:p>
    <w:p w14:paraId="1B5522F8" w14:textId="2C2B4F40" w:rsidR="00FE5C58" w:rsidRDefault="00FE5C58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</w:p>
    <w:p w14:paraId="148C04D9" w14:textId="5AA2ADF4" w:rsidR="00FE5C58" w:rsidRDefault="00FE5C58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</w:p>
    <w:p w14:paraId="2DF86187" w14:textId="5463F1B5" w:rsidR="00FE5C58" w:rsidRDefault="00FE5C58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</w:p>
    <w:p w14:paraId="193C9A60" w14:textId="44FB24C0" w:rsidR="00FE5C58" w:rsidRDefault="00FE5C58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</w:p>
    <w:p w14:paraId="71BDA55A" w14:textId="137D521A" w:rsidR="00FE5C58" w:rsidRDefault="00FE5C58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</w:p>
    <w:p w14:paraId="49C37235" w14:textId="6A012F06" w:rsidR="00FE5C58" w:rsidRDefault="00FE5C58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</w:p>
    <w:p w14:paraId="4A75D5DE" w14:textId="259A7393" w:rsidR="00FE5C58" w:rsidRDefault="00FE5C58" w:rsidP="00FE5C58">
      <w:pPr>
        <w:spacing w:after="160" w:line="259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50A4A5" w14:textId="7DC92A66" w:rsidR="00FE5C58" w:rsidRDefault="00FE5C58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</w:p>
    <w:p w14:paraId="296C90CE" w14:textId="44FBEB27" w:rsidR="00FE5C58" w:rsidRDefault="00FE5C58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</w:p>
    <w:p w14:paraId="0F79197A" w14:textId="33D31CC9" w:rsidR="00FE5C58" w:rsidRDefault="00FE5C58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</w:p>
    <w:p w14:paraId="45041F17" w14:textId="4A29878D" w:rsidR="00FE5C58" w:rsidRDefault="00FE5C58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</w:p>
    <w:p w14:paraId="36421007" w14:textId="77777777" w:rsidR="00FE5C58" w:rsidRDefault="00FE5C58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</w:p>
    <w:p w14:paraId="33A4359B" w14:textId="3DA94650" w:rsidR="00FE5C58" w:rsidRDefault="00FE5C58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</w:p>
    <w:p w14:paraId="21FB3E16" w14:textId="6F58D908" w:rsidR="00FE5C58" w:rsidRPr="001C7525" w:rsidRDefault="00FE5C58">
      <w:pPr>
        <w:spacing w:after="160" w:line="259" w:lineRule="auto"/>
        <w:rPr>
          <w:rFonts w:ascii="Times New Roman" w:hAnsi="Times New Roman" w:cs="Times New Roman"/>
          <w:bCs/>
          <w:sz w:val="22"/>
          <w:szCs w:val="22"/>
        </w:rPr>
      </w:pPr>
      <w:r w:rsidRPr="00644BAA">
        <w:rPr>
          <w:rFonts w:ascii="Times New Roman" w:hAnsi="Times New Roman" w:cs="Times New Roman"/>
          <w:b/>
          <w:sz w:val="22"/>
          <w:szCs w:val="22"/>
          <w:u w:val="single"/>
        </w:rPr>
        <w:t>Reference:</w:t>
      </w:r>
      <w:r w:rsidRPr="00644BAA">
        <w:rPr>
          <w:rFonts w:ascii="Times New Roman" w:hAnsi="Times New Roman" w:cs="Times New Roman"/>
          <w:bCs/>
          <w:sz w:val="22"/>
          <w:szCs w:val="22"/>
        </w:rPr>
        <w:t xml:space="preserve"> Livet, M., Blanchard, C., Richard, C., Sheppard, K., Yannayon, M., Sorensen, T., &amp; McClurg, M. R. (2021). Measuring implementation of medication optimization services: Development and validation of an implementation outcomes questionnaire. </w:t>
      </w:r>
      <w:r w:rsidRPr="00644BAA">
        <w:rPr>
          <w:rFonts w:ascii="Times New Roman" w:hAnsi="Times New Roman" w:cs="Times New Roman"/>
          <w:bCs/>
          <w:i/>
          <w:iCs/>
          <w:sz w:val="22"/>
          <w:szCs w:val="22"/>
        </w:rPr>
        <w:t>Research in Social and Administrative Pharmacy</w:t>
      </w:r>
      <w:r w:rsidRPr="00644BAA">
        <w:rPr>
          <w:rFonts w:ascii="Times New Roman" w:hAnsi="Times New Roman" w:cs="Times New Roman"/>
          <w:bCs/>
          <w:sz w:val="22"/>
          <w:szCs w:val="22"/>
        </w:rPr>
        <w:t>.</w:t>
      </w:r>
    </w:p>
    <w:sectPr w:rsidR="00FE5C58" w:rsidRPr="001C7525" w:rsidSect="00E44A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081D7" w14:textId="77777777" w:rsidR="002275D4" w:rsidRDefault="002275D4" w:rsidP="00F833C7">
      <w:r>
        <w:separator/>
      </w:r>
    </w:p>
  </w:endnote>
  <w:endnote w:type="continuationSeparator" w:id="0">
    <w:p w14:paraId="7E968DD7" w14:textId="77777777" w:rsidR="002275D4" w:rsidRDefault="002275D4" w:rsidP="00F8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ear Sans">
    <w:altName w:val="Clear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34195" w14:textId="77777777" w:rsidR="008857C3" w:rsidRDefault="008857C3" w:rsidP="0028725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C7A296" w14:textId="77777777" w:rsidR="008857C3" w:rsidRDefault="008857C3" w:rsidP="002872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30E87" w14:textId="4929E67A" w:rsidR="008857C3" w:rsidRPr="00FA4808" w:rsidRDefault="008857C3" w:rsidP="00FA4808">
    <w:pPr>
      <w:pStyle w:val="Footer"/>
      <w:tabs>
        <w:tab w:val="clear" w:pos="9360"/>
        <w:tab w:val="right" w:pos="9900"/>
      </w:tabs>
    </w:pPr>
    <w:r w:rsidRPr="00AA0038">
      <w:rPr>
        <w:rFonts w:asciiTheme="minorHAnsi" w:hAnsiTheme="minorHAnsi" w:cstheme="minorHAnsi"/>
        <w:sz w:val="20"/>
      </w:rPr>
      <w:t>© UNC Eshelman School of Pharmacy Center for Medication Optimization – July 2</w:t>
    </w:r>
    <w:bookmarkStart w:id="0" w:name="_GoBack"/>
    <w:bookmarkEnd w:id="0"/>
    <w:r w:rsidRPr="00AA0038">
      <w:rPr>
        <w:rFonts w:asciiTheme="minorHAnsi" w:hAnsiTheme="minorHAnsi" w:cstheme="minorHAnsi"/>
        <w:sz w:val="20"/>
      </w:rPr>
      <w:t>020</w:t>
    </w:r>
    <w:r w:rsidRPr="00AA0038">
      <w:rPr>
        <w:sz w:val="20"/>
      </w:rPr>
      <w:t xml:space="preserve"> </w:t>
    </w:r>
    <w:r>
      <w:tab/>
    </w:r>
    <w:sdt>
      <w:sdtPr>
        <w:id w:val="-1931561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065C4">
          <w:fldChar w:fldCharType="begin"/>
        </w:r>
        <w:r w:rsidRPr="004065C4">
          <w:instrText xml:space="preserve"> PAGE   \* MERGEFORMAT </w:instrText>
        </w:r>
        <w:r w:rsidRPr="004065C4">
          <w:fldChar w:fldCharType="separate"/>
        </w:r>
        <w:r w:rsidR="002275D4">
          <w:rPr>
            <w:noProof/>
          </w:rPr>
          <w:t>1</w:t>
        </w:r>
        <w:r w:rsidRPr="004065C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54896" w14:textId="77777777" w:rsidR="00AA0038" w:rsidRDefault="00AA0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FF987" w14:textId="77777777" w:rsidR="002275D4" w:rsidRDefault="002275D4" w:rsidP="00F833C7">
      <w:r>
        <w:separator/>
      </w:r>
    </w:p>
  </w:footnote>
  <w:footnote w:type="continuationSeparator" w:id="0">
    <w:p w14:paraId="3C59461B" w14:textId="77777777" w:rsidR="002275D4" w:rsidRDefault="002275D4" w:rsidP="00F83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81713" w14:textId="77777777" w:rsidR="00AA0038" w:rsidRDefault="00AA00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E2342" w14:textId="77777777" w:rsidR="008857C3" w:rsidRPr="005D2C3E" w:rsidRDefault="008857C3" w:rsidP="00BA4DC1">
    <w:pPr>
      <w:pStyle w:val="Header"/>
      <w:tabs>
        <w:tab w:val="clear" w:pos="9360"/>
        <w:tab w:val="right" w:pos="10800"/>
      </w:tabs>
      <w:rPr>
        <w:rFonts w:ascii="Calibri" w:hAnsi="Calibr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DB2D3" w14:textId="77777777" w:rsidR="00AA0038" w:rsidRDefault="00AA00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2667"/>
    <w:multiLevelType w:val="hybridMultilevel"/>
    <w:tmpl w:val="C86A0D0A"/>
    <w:lvl w:ilvl="0" w:tplc="88D83DBE">
      <w:start w:val="1"/>
      <w:numFmt w:val="upperLetter"/>
      <w:lvlText w:val="%1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67978"/>
    <w:multiLevelType w:val="hybridMultilevel"/>
    <w:tmpl w:val="796489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A256A"/>
    <w:multiLevelType w:val="hybridMultilevel"/>
    <w:tmpl w:val="D76623D0"/>
    <w:lvl w:ilvl="0" w:tplc="F70AFC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150F8C"/>
    <w:multiLevelType w:val="hybridMultilevel"/>
    <w:tmpl w:val="5AC246F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DE2DF0"/>
    <w:multiLevelType w:val="hybridMultilevel"/>
    <w:tmpl w:val="0E6ED2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DD7092"/>
    <w:multiLevelType w:val="hybridMultilevel"/>
    <w:tmpl w:val="A49C80CC"/>
    <w:lvl w:ilvl="0" w:tplc="F6361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644AA"/>
    <w:multiLevelType w:val="hybridMultilevel"/>
    <w:tmpl w:val="047E8EFC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7033C7"/>
    <w:multiLevelType w:val="multilevel"/>
    <w:tmpl w:val="30BE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842FA0"/>
    <w:multiLevelType w:val="hybridMultilevel"/>
    <w:tmpl w:val="B3CE5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27521"/>
    <w:multiLevelType w:val="hybridMultilevel"/>
    <w:tmpl w:val="7466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F1138"/>
    <w:multiLevelType w:val="hybridMultilevel"/>
    <w:tmpl w:val="8B6EA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F738A"/>
    <w:multiLevelType w:val="hybridMultilevel"/>
    <w:tmpl w:val="86E8F9DA"/>
    <w:lvl w:ilvl="0" w:tplc="0409000F">
      <w:start w:val="1"/>
      <w:numFmt w:val="decimal"/>
      <w:lvlText w:val="%1."/>
      <w:lvlJc w:val="left"/>
      <w:pPr>
        <w:ind w:left="69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5216E"/>
    <w:multiLevelType w:val="hybridMultilevel"/>
    <w:tmpl w:val="AE4AD2A0"/>
    <w:lvl w:ilvl="0" w:tplc="44F6F7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26C5B"/>
    <w:multiLevelType w:val="hybridMultilevel"/>
    <w:tmpl w:val="83388432"/>
    <w:lvl w:ilvl="0" w:tplc="F2E60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1A7657"/>
    <w:multiLevelType w:val="hybridMultilevel"/>
    <w:tmpl w:val="4A2E2966"/>
    <w:lvl w:ilvl="0" w:tplc="3F32BD4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085ACD"/>
    <w:multiLevelType w:val="hybridMultilevel"/>
    <w:tmpl w:val="9DF8A4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2C34A4"/>
    <w:multiLevelType w:val="hybridMultilevel"/>
    <w:tmpl w:val="6F12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B463E"/>
    <w:multiLevelType w:val="hybridMultilevel"/>
    <w:tmpl w:val="52D2BF50"/>
    <w:lvl w:ilvl="0" w:tplc="0E36733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193D6C"/>
    <w:multiLevelType w:val="hybridMultilevel"/>
    <w:tmpl w:val="516E83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F64E5"/>
    <w:multiLevelType w:val="hybridMultilevel"/>
    <w:tmpl w:val="83523F44"/>
    <w:lvl w:ilvl="0" w:tplc="6FD2363C">
      <w:start w:val="1"/>
      <w:numFmt w:val="upperLetter"/>
      <w:lvlText w:val="%11."/>
      <w:lvlJc w:val="left"/>
      <w:pPr>
        <w:ind w:left="108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6834B9"/>
    <w:multiLevelType w:val="hybridMultilevel"/>
    <w:tmpl w:val="731ECD3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063CF8"/>
    <w:multiLevelType w:val="hybridMultilevel"/>
    <w:tmpl w:val="989E7100"/>
    <w:lvl w:ilvl="0" w:tplc="A2E25942">
      <w:start w:val="1"/>
      <w:numFmt w:val="upperLetter"/>
      <w:lvlText w:val="%1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F2E7E"/>
    <w:multiLevelType w:val="hybridMultilevel"/>
    <w:tmpl w:val="93CEDE9E"/>
    <w:lvl w:ilvl="0" w:tplc="8758B3F6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B3C14"/>
    <w:multiLevelType w:val="hybridMultilevel"/>
    <w:tmpl w:val="ECCCDDC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C32197"/>
    <w:multiLevelType w:val="hybridMultilevel"/>
    <w:tmpl w:val="9E1AD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8E2985"/>
    <w:multiLevelType w:val="hybridMultilevel"/>
    <w:tmpl w:val="1BCA8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33331"/>
    <w:multiLevelType w:val="hybridMultilevel"/>
    <w:tmpl w:val="38A4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91FA7"/>
    <w:multiLevelType w:val="hybridMultilevel"/>
    <w:tmpl w:val="07708DC8"/>
    <w:lvl w:ilvl="0" w:tplc="97AC06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7184E"/>
    <w:multiLevelType w:val="hybridMultilevel"/>
    <w:tmpl w:val="83388432"/>
    <w:lvl w:ilvl="0" w:tplc="F2E60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D61C6C"/>
    <w:multiLevelType w:val="hybridMultilevel"/>
    <w:tmpl w:val="48A8A5C4"/>
    <w:lvl w:ilvl="0" w:tplc="0409000F">
      <w:start w:val="1"/>
      <w:numFmt w:val="decimal"/>
      <w:lvlText w:val="%1."/>
      <w:lvlJc w:val="left"/>
      <w:pPr>
        <w:ind w:left="36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93EDE"/>
    <w:multiLevelType w:val="multilevel"/>
    <w:tmpl w:val="0A0E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C20A50"/>
    <w:multiLevelType w:val="hybridMultilevel"/>
    <w:tmpl w:val="ADEA63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A1F26"/>
    <w:multiLevelType w:val="hybridMultilevel"/>
    <w:tmpl w:val="1BCA8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56428"/>
    <w:multiLevelType w:val="hybridMultilevel"/>
    <w:tmpl w:val="1DFCC09E"/>
    <w:lvl w:ilvl="0" w:tplc="97AC06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72BCC"/>
    <w:multiLevelType w:val="hybridMultilevel"/>
    <w:tmpl w:val="7460108C"/>
    <w:lvl w:ilvl="0" w:tplc="7DFA4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26D7C"/>
    <w:multiLevelType w:val="hybridMultilevel"/>
    <w:tmpl w:val="13B454E6"/>
    <w:lvl w:ilvl="0" w:tplc="0E72A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54134"/>
    <w:multiLevelType w:val="hybridMultilevel"/>
    <w:tmpl w:val="1BCA8F5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75A86CDF"/>
    <w:multiLevelType w:val="hybridMultilevel"/>
    <w:tmpl w:val="DEDE9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D7ABE"/>
    <w:multiLevelType w:val="hybridMultilevel"/>
    <w:tmpl w:val="86E8F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"/>
  </w:num>
  <w:num w:numId="3">
    <w:abstractNumId w:val="32"/>
  </w:num>
  <w:num w:numId="4">
    <w:abstractNumId w:val="36"/>
  </w:num>
  <w:num w:numId="5">
    <w:abstractNumId w:val="28"/>
  </w:num>
  <w:num w:numId="6">
    <w:abstractNumId w:val="25"/>
  </w:num>
  <w:num w:numId="7">
    <w:abstractNumId w:val="13"/>
  </w:num>
  <w:num w:numId="8">
    <w:abstractNumId w:val="16"/>
  </w:num>
  <w:num w:numId="9">
    <w:abstractNumId w:val="37"/>
  </w:num>
  <w:num w:numId="10">
    <w:abstractNumId w:val="35"/>
  </w:num>
  <w:num w:numId="11">
    <w:abstractNumId w:val="5"/>
  </w:num>
  <w:num w:numId="12">
    <w:abstractNumId w:val="11"/>
  </w:num>
  <w:num w:numId="13">
    <w:abstractNumId w:val="26"/>
  </w:num>
  <w:num w:numId="14">
    <w:abstractNumId w:val="8"/>
  </w:num>
  <w:num w:numId="15">
    <w:abstractNumId w:val="38"/>
  </w:num>
  <w:num w:numId="16">
    <w:abstractNumId w:val="33"/>
  </w:num>
  <w:num w:numId="17">
    <w:abstractNumId w:val="27"/>
  </w:num>
  <w:num w:numId="18">
    <w:abstractNumId w:val="34"/>
  </w:num>
  <w:num w:numId="19">
    <w:abstractNumId w:val="3"/>
  </w:num>
  <w:num w:numId="20">
    <w:abstractNumId w:val="21"/>
  </w:num>
  <w:num w:numId="21">
    <w:abstractNumId w:val="15"/>
  </w:num>
  <w:num w:numId="22">
    <w:abstractNumId w:val="17"/>
  </w:num>
  <w:num w:numId="23">
    <w:abstractNumId w:val="20"/>
  </w:num>
  <w:num w:numId="24">
    <w:abstractNumId w:val="19"/>
  </w:num>
  <w:num w:numId="25">
    <w:abstractNumId w:val="31"/>
  </w:num>
  <w:num w:numId="26">
    <w:abstractNumId w:val="4"/>
  </w:num>
  <w:num w:numId="27">
    <w:abstractNumId w:val="0"/>
  </w:num>
  <w:num w:numId="28">
    <w:abstractNumId w:val="23"/>
  </w:num>
  <w:num w:numId="29">
    <w:abstractNumId w:val="14"/>
  </w:num>
  <w:num w:numId="30">
    <w:abstractNumId w:val="18"/>
  </w:num>
  <w:num w:numId="31">
    <w:abstractNumId w:val="2"/>
  </w:num>
  <w:num w:numId="32">
    <w:abstractNumId w:val="6"/>
  </w:num>
  <w:num w:numId="33">
    <w:abstractNumId w:val="30"/>
  </w:num>
  <w:num w:numId="34">
    <w:abstractNumId w:val="12"/>
  </w:num>
  <w:num w:numId="35">
    <w:abstractNumId w:val="22"/>
  </w:num>
  <w:num w:numId="36">
    <w:abstractNumId w:val="7"/>
  </w:num>
  <w:num w:numId="37">
    <w:abstractNumId w:val="9"/>
  </w:num>
  <w:num w:numId="38">
    <w:abstractNumId w:val="10"/>
  </w:num>
  <w:num w:numId="39">
    <w:abstractNumId w:val="2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C7"/>
    <w:rsid w:val="00004865"/>
    <w:rsid w:val="00005BD7"/>
    <w:rsid w:val="000137B3"/>
    <w:rsid w:val="00023588"/>
    <w:rsid w:val="00025DF5"/>
    <w:rsid w:val="0003104F"/>
    <w:rsid w:val="0003149A"/>
    <w:rsid w:val="00060034"/>
    <w:rsid w:val="00062350"/>
    <w:rsid w:val="00063AB6"/>
    <w:rsid w:val="00086E2B"/>
    <w:rsid w:val="00090B4F"/>
    <w:rsid w:val="000B0F62"/>
    <w:rsid w:val="000B640B"/>
    <w:rsid w:val="000B766D"/>
    <w:rsid w:val="000B7A5A"/>
    <w:rsid w:val="000C26E6"/>
    <w:rsid w:val="000C6652"/>
    <w:rsid w:val="000D2523"/>
    <w:rsid w:val="000D5AC3"/>
    <w:rsid w:val="000F5384"/>
    <w:rsid w:val="000F7989"/>
    <w:rsid w:val="00102600"/>
    <w:rsid w:val="00122444"/>
    <w:rsid w:val="00122B6B"/>
    <w:rsid w:val="00126DD2"/>
    <w:rsid w:val="001321EE"/>
    <w:rsid w:val="001340AE"/>
    <w:rsid w:val="00146874"/>
    <w:rsid w:val="0015535E"/>
    <w:rsid w:val="00166D34"/>
    <w:rsid w:val="00176D8A"/>
    <w:rsid w:val="00182ED5"/>
    <w:rsid w:val="001838F3"/>
    <w:rsid w:val="00185F7C"/>
    <w:rsid w:val="00192C5A"/>
    <w:rsid w:val="00197AE6"/>
    <w:rsid w:val="001A270C"/>
    <w:rsid w:val="001A7051"/>
    <w:rsid w:val="001B2798"/>
    <w:rsid w:val="001B2BA6"/>
    <w:rsid w:val="001B3A28"/>
    <w:rsid w:val="001B6898"/>
    <w:rsid w:val="001C0962"/>
    <w:rsid w:val="001C17B8"/>
    <w:rsid w:val="001C2937"/>
    <w:rsid w:val="001C47CD"/>
    <w:rsid w:val="001C7525"/>
    <w:rsid w:val="001D4B05"/>
    <w:rsid w:val="001E0B45"/>
    <w:rsid w:val="001E235F"/>
    <w:rsid w:val="001F5FC5"/>
    <w:rsid w:val="001F7954"/>
    <w:rsid w:val="00203277"/>
    <w:rsid w:val="002035EA"/>
    <w:rsid w:val="00214FEF"/>
    <w:rsid w:val="002169EC"/>
    <w:rsid w:val="00225B9A"/>
    <w:rsid w:val="002275D4"/>
    <w:rsid w:val="00231851"/>
    <w:rsid w:val="00235694"/>
    <w:rsid w:val="002368C9"/>
    <w:rsid w:val="002422A6"/>
    <w:rsid w:val="00243CFA"/>
    <w:rsid w:val="002523DF"/>
    <w:rsid w:val="00253DEA"/>
    <w:rsid w:val="0026499A"/>
    <w:rsid w:val="00274A91"/>
    <w:rsid w:val="00274E08"/>
    <w:rsid w:val="002814B7"/>
    <w:rsid w:val="00285455"/>
    <w:rsid w:val="00287253"/>
    <w:rsid w:val="00292150"/>
    <w:rsid w:val="00293613"/>
    <w:rsid w:val="002C0BF1"/>
    <w:rsid w:val="002C533B"/>
    <w:rsid w:val="002C55CC"/>
    <w:rsid w:val="002D5209"/>
    <w:rsid w:val="002D7543"/>
    <w:rsid w:val="002E16AA"/>
    <w:rsid w:val="002F549C"/>
    <w:rsid w:val="00300181"/>
    <w:rsid w:val="00301027"/>
    <w:rsid w:val="00311ACA"/>
    <w:rsid w:val="003144C9"/>
    <w:rsid w:val="003144FE"/>
    <w:rsid w:val="0031497A"/>
    <w:rsid w:val="00317839"/>
    <w:rsid w:val="00317CB0"/>
    <w:rsid w:val="00326805"/>
    <w:rsid w:val="003307B4"/>
    <w:rsid w:val="003333A1"/>
    <w:rsid w:val="00335A7B"/>
    <w:rsid w:val="003371B7"/>
    <w:rsid w:val="00353267"/>
    <w:rsid w:val="00356E34"/>
    <w:rsid w:val="00365924"/>
    <w:rsid w:val="00370EFC"/>
    <w:rsid w:val="00372979"/>
    <w:rsid w:val="00376700"/>
    <w:rsid w:val="003819BE"/>
    <w:rsid w:val="00386734"/>
    <w:rsid w:val="00391EFD"/>
    <w:rsid w:val="00392AFA"/>
    <w:rsid w:val="00393BC0"/>
    <w:rsid w:val="003A1CB0"/>
    <w:rsid w:val="003A5BCC"/>
    <w:rsid w:val="003C4655"/>
    <w:rsid w:val="003C58C6"/>
    <w:rsid w:val="003C7E61"/>
    <w:rsid w:val="003D2632"/>
    <w:rsid w:val="003D6082"/>
    <w:rsid w:val="003D761F"/>
    <w:rsid w:val="003E778F"/>
    <w:rsid w:val="003F2464"/>
    <w:rsid w:val="003F55F2"/>
    <w:rsid w:val="003F6536"/>
    <w:rsid w:val="004065C4"/>
    <w:rsid w:val="00410D8B"/>
    <w:rsid w:val="00415BBC"/>
    <w:rsid w:val="00416EE4"/>
    <w:rsid w:val="0042456C"/>
    <w:rsid w:val="00434FFD"/>
    <w:rsid w:val="00437DC3"/>
    <w:rsid w:val="00465334"/>
    <w:rsid w:val="00474D81"/>
    <w:rsid w:val="00475525"/>
    <w:rsid w:val="00484CB1"/>
    <w:rsid w:val="00485C82"/>
    <w:rsid w:val="0049123A"/>
    <w:rsid w:val="004A147B"/>
    <w:rsid w:val="004A188B"/>
    <w:rsid w:val="004B0AEF"/>
    <w:rsid w:val="004B16A7"/>
    <w:rsid w:val="004B4171"/>
    <w:rsid w:val="004B43B2"/>
    <w:rsid w:val="004C0006"/>
    <w:rsid w:val="004C4489"/>
    <w:rsid w:val="004C7DBD"/>
    <w:rsid w:val="004F094A"/>
    <w:rsid w:val="004F5F8E"/>
    <w:rsid w:val="00500ADB"/>
    <w:rsid w:val="00515C16"/>
    <w:rsid w:val="00530557"/>
    <w:rsid w:val="00534051"/>
    <w:rsid w:val="00534CF4"/>
    <w:rsid w:val="00537511"/>
    <w:rsid w:val="00551C35"/>
    <w:rsid w:val="00563CC7"/>
    <w:rsid w:val="00563EBC"/>
    <w:rsid w:val="0057295D"/>
    <w:rsid w:val="00572A82"/>
    <w:rsid w:val="00574AAC"/>
    <w:rsid w:val="00574C4D"/>
    <w:rsid w:val="005832E9"/>
    <w:rsid w:val="005868EB"/>
    <w:rsid w:val="00590BDA"/>
    <w:rsid w:val="005943AC"/>
    <w:rsid w:val="00595A29"/>
    <w:rsid w:val="00595ECB"/>
    <w:rsid w:val="005A6DE9"/>
    <w:rsid w:val="005B55D8"/>
    <w:rsid w:val="005C4F7B"/>
    <w:rsid w:val="005C5549"/>
    <w:rsid w:val="005D0346"/>
    <w:rsid w:val="005D2193"/>
    <w:rsid w:val="005D2C3E"/>
    <w:rsid w:val="005D46B3"/>
    <w:rsid w:val="005D751A"/>
    <w:rsid w:val="005E0286"/>
    <w:rsid w:val="005E2539"/>
    <w:rsid w:val="005E6B7E"/>
    <w:rsid w:val="005F6096"/>
    <w:rsid w:val="006007E6"/>
    <w:rsid w:val="006112E3"/>
    <w:rsid w:val="00613075"/>
    <w:rsid w:val="006137D5"/>
    <w:rsid w:val="00616140"/>
    <w:rsid w:val="006161A8"/>
    <w:rsid w:val="00616FE2"/>
    <w:rsid w:val="006228B5"/>
    <w:rsid w:val="006256CA"/>
    <w:rsid w:val="006308D9"/>
    <w:rsid w:val="0063386C"/>
    <w:rsid w:val="00637024"/>
    <w:rsid w:val="00651267"/>
    <w:rsid w:val="00657195"/>
    <w:rsid w:val="00663DBE"/>
    <w:rsid w:val="00664F58"/>
    <w:rsid w:val="00671185"/>
    <w:rsid w:val="00672614"/>
    <w:rsid w:val="00672714"/>
    <w:rsid w:val="0067669A"/>
    <w:rsid w:val="00680D42"/>
    <w:rsid w:val="00686743"/>
    <w:rsid w:val="00687CB8"/>
    <w:rsid w:val="00695DEE"/>
    <w:rsid w:val="006A084A"/>
    <w:rsid w:val="006B1204"/>
    <w:rsid w:val="006B6D83"/>
    <w:rsid w:val="006D14D6"/>
    <w:rsid w:val="006D39FC"/>
    <w:rsid w:val="006E04F1"/>
    <w:rsid w:val="006E52AD"/>
    <w:rsid w:val="006F2102"/>
    <w:rsid w:val="00704C83"/>
    <w:rsid w:val="00711F03"/>
    <w:rsid w:val="0072423C"/>
    <w:rsid w:val="0072676E"/>
    <w:rsid w:val="007279BC"/>
    <w:rsid w:val="00732465"/>
    <w:rsid w:val="00734CA4"/>
    <w:rsid w:val="0074175F"/>
    <w:rsid w:val="0074388E"/>
    <w:rsid w:val="007447B4"/>
    <w:rsid w:val="00747F1B"/>
    <w:rsid w:val="0075286B"/>
    <w:rsid w:val="0075512D"/>
    <w:rsid w:val="0075744C"/>
    <w:rsid w:val="00762937"/>
    <w:rsid w:val="00763DCC"/>
    <w:rsid w:val="007663DB"/>
    <w:rsid w:val="00772FD2"/>
    <w:rsid w:val="0077556E"/>
    <w:rsid w:val="00775761"/>
    <w:rsid w:val="00781820"/>
    <w:rsid w:val="00783BE8"/>
    <w:rsid w:val="00784C90"/>
    <w:rsid w:val="007A388F"/>
    <w:rsid w:val="007A644B"/>
    <w:rsid w:val="007C5FF0"/>
    <w:rsid w:val="007D6CFC"/>
    <w:rsid w:val="007E2D20"/>
    <w:rsid w:val="007E54AE"/>
    <w:rsid w:val="007E5711"/>
    <w:rsid w:val="007F3BBF"/>
    <w:rsid w:val="007F6FAA"/>
    <w:rsid w:val="00800CB5"/>
    <w:rsid w:val="008044AA"/>
    <w:rsid w:val="00807440"/>
    <w:rsid w:val="00817B23"/>
    <w:rsid w:val="008210EA"/>
    <w:rsid w:val="0084157C"/>
    <w:rsid w:val="00841FEA"/>
    <w:rsid w:val="008425B7"/>
    <w:rsid w:val="008465AB"/>
    <w:rsid w:val="008505C7"/>
    <w:rsid w:val="00850D93"/>
    <w:rsid w:val="00854CB9"/>
    <w:rsid w:val="00862932"/>
    <w:rsid w:val="008700DD"/>
    <w:rsid w:val="00871F96"/>
    <w:rsid w:val="00875FC1"/>
    <w:rsid w:val="0088143C"/>
    <w:rsid w:val="008857C3"/>
    <w:rsid w:val="00894CA6"/>
    <w:rsid w:val="00896C7D"/>
    <w:rsid w:val="008A240C"/>
    <w:rsid w:val="008B1924"/>
    <w:rsid w:val="008C3A0F"/>
    <w:rsid w:val="008C69A5"/>
    <w:rsid w:val="008D7668"/>
    <w:rsid w:val="008E2EEF"/>
    <w:rsid w:val="008E4034"/>
    <w:rsid w:val="008E509D"/>
    <w:rsid w:val="008E50E2"/>
    <w:rsid w:val="008F4ABC"/>
    <w:rsid w:val="008F7EAF"/>
    <w:rsid w:val="00905E9A"/>
    <w:rsid w:val="00923097"/>
    <w:rsid w:val="00925F32"/>
    <w:rsid w:val="0093103D"/>
    <w:rsid w:val="00934B3D"/>
    <w:rsid w:val="00937630"/>
    <w:rsid w:val="009523BA"/>
    <w:rsid w:val="009523F3"/>
    <w:rsid w:val="00953BA8"/>
    <w:rsid w:val="00961424"/>
    <w:rsid w:val="00963614"/>
    <w:rsid w:val="00965388"/>
    <w:rsid w:val="00970F26"/>
    <w:rsid w:val="00973A81"/>
    <w:rsid w:val="00990555"/>
    <w:rsid w:val="009955FA"/>
    <w:rsid w:val="00996903"/>
    <w:rsid w:val="009A087C"/>
    <w:rsid w:val="009A35D3"/>
    <w:rsid w:val="009B1CA7"/>
    <w:rsid w:val="009B4B6B"/>
    <w:rsid w:val="009C500D"/>
    <w:rsid w:val="009C5811"/>
    <w:rsid w:val="009C5DB7"/>
    <w:rsid w:val="009C6385"/>
    <w:rsid w:val="009D1D93"/>
    <w:rsid w:val="009D2B40"/>
    <w:rsid w:val="009D4AED"/>
    <w:rsid w:val="009E39C5"/>
    <w:rsid w:val="009E7B7B"/>
    <w:rsid w:val="009F6CAF"/>
    <w:rsid w:val="00A00620"/>
    <w:rsid w:val="00A04C84"/>
    <w:rsid w:val="00A12B6A"/>
    <w:rsid w:val="00A1476F"/>
    <w:rsid w:val="00A45619"/>
    <w:rsid w:val="00A57176"/>
    <w:rsid w:val="00A5725C"/>
    <w:rsid w:val="00A61609"/>
    <w:rsid w:val="00A6458E"/>
    <w:rsid w:val="00A66FEC"/>
    <w:rsid w:val="00A75BA5"/>
    <w:rsid w:val="00A83F7F"/>
    <w:rsid w:val="00A84A40"/>
    <w:rsid w:val="00A867EF"/>
    <w:rsid w:val="00A97954"/>
    <w:rsid w:val="00AA0038"/>
    <w:rsid w:val="00AA449E"/>
    <w:rsid w:val="00AB3A1C"/>
    <w:rsid w:val="00AB69AA"/>
    <w:rsid w:val="00AB72FA"/>
    <w:rsid w:val="00AC05AB"/>
    <w:rsid w:val="00AC21C0"/>
    <w:rsid w:val="00AC3D85"/>
    <w:rsid w:val="00AC6301"/>
    <w:rsid w:val="00AC735A"/>
    <w:rsid w:val="00AE1E4B"/>
    <w:rsid w:val="00AE4D8D"/>
    <w:rsid w:val="00AF4FB6"/>
    <w:rsid w:val="00AF55E8"/>
    <w:rsid w:val="00B01810"/>
    <w:rsid w:val="00B056F5"/>
    <w:rsid w:val="00B151C9"/>
    <w:rsid w:val="00B21149"/>
    <w:rsid w:val="00B25FD8"/>
    <w:rsid w:val="00B26E2F"/>
    <w:rsid w:val="00B41F1F"/>
    <w:rsid w:val="00B43D1A"/>
    <w:rsid w:val="00B51E9C"/>
    <w:rsid w:val="00B53CDB"/>
    <w:rsid w:val="00B5580E"/>
    <w:rsid w:val="00B56EAC"/>
    <w:rsid w:val="00B627C0"/>
    <w:rsid w:val="00B73496"/>
    <w:rsid w:val="00B74E9A"/>
    <w:rsid w:val="00B82274"/>
    <w:rsid w:val="00B830B8"/>
    <w:rsid w:val="00B84A31"/>
    <w:rsid w:val="00B96327"/>
    <w:rsid w:val="00BA4DC1"/>
    <w:rsid w:val="00BB09CA"/>
    <w:rsid w:val="00BB269A"/>
    <w:rsid w:val="00BB2C00"/>
    <w:rsid w:val="00BB2C9E"/>
    <w:rsid w:val="00BB7776"/>
    <w:rsid w:val="00BC2EF7"/>
    <w:rsid w:val="00BC4557"/>
    <w:rsid w:val="00BC4EF3"/>
    <w:rsid w:val="00BD728A"/>
    <w:rsid w:val="00BE028A"/>
    <w:rsid w:val="00BF01F1"/>
    <w:rsid w:val="00BF5DFD"/>
    <w:rsid w:val="00C015EE"/>
    <w:rsid w:val="00C05D9A"/>
    <w:rsid w:val="00C11916"/>
    <w:rsid w:val="00C11F64"/>
    <w:rsid w:val="00C14577"/>
    <w:rsid w:val="00C16AF9"/>
    <w:rsid w:val="00C225F5"/>
    <w:rsid w:val="00C2288F"/>
    <w:rsid w:val="00C262F5"/>
    <w:rsid w:val="00C35EBF"/>
    <w:rsid w:val="00C35F81"/>
    <w:rsid w:val="00C37050"/>
    <w:rsid w:val="00C3762D"/>
    <w:rsid w:val="00C41203"/>
    <w:rsid w:val="00C414C4"/>
    <w:rsid w:val="00C57B86"/>
    <w:rsid w:val="00C607A5"/>
    <w:rsid w:val="00C72C63"/>
    <w:rsid w:val="00C73341"/>
    <w:rsid w:val="00C81410"/>
    <w:rsid w:val="00C83122"/>
    <w:rsid w:val="00C9041D"/>
    <w:rsid w:val="00C91EC3"/>
    <w:rsid w:val="00CA3852"/>
    <w:rsid w:val="00CC235C"/>
    <w:rsid w:val="00CC352A"/>
    <w:rsid w:val="00CC70C6"/>
    <w:rsid w:val="00CE2DBA"/>
    <w:rsid w:val="00CE38C3"/>
    <w:rsid w:val="00CE7F40"/>
    <w:rsid w:val="00CF00E1"/>
    <w:rsid w:val="00CF1BF0"/>
    <w:rsid w:val="00CF7B39"/>
    <w:rsid w:val="00D0037C"/>
    <w:rsid w:val="00D141FC"/>
    <w:rsid w:val="00D26C9A"/>
    <w:rsid w:val="00D33131"/>
    <w:rsid w:val="00D50569"/>
    <w:rsid w:val="00D53858"/>
    <w:rsid w:val="00D5716A"/>
    <w:rsid w:val="00D608E7"/>
    <w:rsid w:val="00D641E7"/>
    <w:rsid w:val="00D64956"/>
    <w:rsid w:val="00D65C0D"/>
    <w:rsid w:val="00D73E87"/>
    <w:rsid w:val="00D74C48"/>
    <w:rsid w:val="00D76361"/>
    <w:rsid w:val="00D816EB"/>
    <w:rsid w:val="00D86470"/>
    <w:rsid w:val="00D87625"/>
    <w:rsid w:val="00DA10E6"/>
    <w:rsid w:val="00DA75A7"/>
    <w:rsid w:val="00DB26EF"/>
    <w:rsid w:val="00DB36D1"/>
    <w:rsid w:val="00DD0AF5"/>
    <w:rsid w:val="00DE6F49"/>
    <w:rsid w:val="00DF030F"/>
    <w:rsid w:val="00DF2550"/>
    <w:rsid w:val="00DF669A"/>
    <w:rsid w:val="00E04B07"/>
    <w:rsid w:val="00E11952"/>
    <w:rsid w:val="00E175C4"/>
    <w:rsid w:val="00E205FB"/>
    <w:rsid w:val="00E2284A"/>
    <w:rsid w:val="00E270D6"/>
    <w:rsid w:val="00E27D29"/>
    <w:rsid w:val="00E32FFB"/>
    <w:rsid w:val="00E34DA6"/>
    <w:rsid w:val="00E44A9A"/>
    <w:rsid w:val="00E466E8"/>
    <w:rsid w:val="00E5047B"/>
    <w:rsid w:val="00E50E28"/>
    <w:rsid w:val="00E53EC7"/>
    <w:rsid w:val="00E6017B"/>
    <w:rsid w:val="00E626FC"/>
    <w:rsid w:val="00E719B6"/>
    <w:rsid w:val="00E71C95"/>
    <w:rsid w:val="00E804A7"/>
    <w:rsid w:val="00E83EDA"/>
    <w:rsid w:val="00E93930"/>
    <w:rsid w:val="00E945D8"/>
    <w:rsid w:val="00E9467E"/>
    <w:rsid w:val="00E97D44"/>
    <w:rsid w:val="00EA4094"/>
    <w:rsid w:val="00EA5FEB"/>
    <w:rsid w:val="00EB36FB"/>
    <w:rsid w:val="00EC4128"/>
    <w:rsid w:val="00ED2C74"/>
    <w:rsid w:val="00ED6B75"/>
    <w:rsid w:val="00EE014A"/>
    <w:rsid w:val="00EE1212"/>
    <w:rsid w:val="00EE238D"/>
    <w:rsid w:val="00EF7549"/>
    <w:rsid w:val="00F06339"/>
    <w:rsid w:val="00F07F7B"/>
    <w:rsid w:val="00F10CAF"/>
    <w:rsid w:val="00F11FDA"/>
    <w:rsid w:val="00F24CFF"/>
    <w:rsid w:val="00F31103"/>
    <w:rsid w:val="00F318D5"/>
    <w:rsid w:val="00F32988"/>
    <w:rsid w:val="00F32D72"/>
    <w:rsid w:val="00F33F4B"/>
    <w:rsid w:val="00F364D6"/>
    <w:rsid w:val="00F530D3"/>
    <w:rsid w:val="00F53845"/>
    <w:rsid w:val="00F53905"/>
    <w:rsid w:val="00F57216"/>
    <w:rsid w:val="00F62DFD"/>
    <w:rsid w:val="00F711F5"/>
    <w:rsid w:val="00F71A9C"/>
    <w:rsid w:val="00F75C7F"/>
    <w:rsid w:val="00F82035"/>
    <w:rsid w:val="00F82AA6"/>
    <w:rsid w:val="00F833C7"/>
    <w:rsid w:val="00F84D20"/>
    <w:rsid w:val="00FA4808"/>
    <w:rsid w:val="00FA4CAB"/>
    <w:rsid w:val="00FA5DD4"/>
    <w:rsid w:val="00FB2FF0"/>
    <w:rsid w:val="00FB4F79"/>
    <w:rsid w:val="00FC649C"/>
    <w:rsid w:val="00FD282E"/>
    <w:rsid w:val="00FD4570"/>
    <w:rsid w:val="00FD457F"/>
    <w:rsid w:val="00FD5B37"/>
    <w:rsid w:val="00FE29E2"/>
    <w:rsid w:val="00FE2A9E"/>
    <w:rsid w:val="00FE5C58"/>
    <w:rsid w:val="00FF3739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84DA1"/>
  <w15:chartTrackingRefBased/>
  <w15:docId w15:val="{969DAC0A-706F-461D-BE54-10CFFB3A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31"/>
    <w:pPr>
      <w:spacing w:after="0" w:line="240" w:lineRule="auto"/>
    </w:pPr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3C7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3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3C7"/>
    <w:rPr>
      <w:rFonts w:ascii="Garamond" w:hAnsi="Garamond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833C7"/>
  </w:style>
  <w:style w:type="paragraph" w:styleId="ListParagraph">
    <w:name w:val="List Paragraph"/>
    <w:basedOn w:val="Normal"/>
    <w:uiPriority w:val="34"/>
    <w:qFormat/>
    <w:rsid w:val="00F833C7"/>
    <w:pPr>
      <w:ind w:left="720"/>
      <w:contextualSpacing/>
    </w:pPr>
  </w:style>
  <w:style w:type="table" w:styleId="TableGrid">
    <w:name w:val="Table Grid"/>
    <w:basedOn w:val="TableNormal"/>
    <w:uiPriority w:val="39"/>
    <w:rsid w:val="00F8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33C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5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F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FF0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FF0"/>
    <w:rPr>
      <w:rFonts w:ascii="Garamond" w:hAnsi="Garamon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FF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144C9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6007E6"/>
    <w:rPr>
      <w:b/>
      <w:bCs/>
    </w:rPr>
  </w:style>
  <w:style w:type="character" w:customStyle="1" w:styleId="eformyellow">
    <w:name w:val="eform_yellow"/>
    <w:basedOn w:val="DefaultParagraphFont"/>
    <w:rsid w:val="006007E6"/>
  </w:style>
  <w:style w:type="table" w:styleId="GridTable2-Accent1">
    <w:name w:val="Grid Table 2 Accent 1"/>
    <w:basedOn w:val="TableNormal"/>
    <w:uiPriority w:val="47"/>
    <w:rsid w:val="0042456C"/>
    <w:pPr>
      <w:spacing w:after="0" w:line="240" w:lineRule="auto"/>
    </w:pPr>
    <w:rPr>
      <w:rFonts w:eastAsiaTheme="minorEastAsia"/>
      <w:sz w:val="24"/>
      <w:szCs w:val="24"/>
      <w:lang w:eastAsia="zh-CN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Spacing">
    <w:name w:val="No Spacing"/>
    <w:uiPriority w:val="1"/>
    <w:qFormat/>
    <w:rsid w:val="0042456C"/>
    <w:pPr>
      <w:spacing w:after="0" w:line="240" w:lineRule="auto"/>
    </w:pPr>
  </w:style>
  <w:style w:type="table" w:styleId="GridTable3-Accent3">
    <w:name w:val="Grid Table 3 Accent 3"/>
    <w:basedOn w:val="TableNormal"/>
    <w:uiPriority w:val="48"/>
    <w:rsid w:val="00680D42"/>
    <w:pPr>
      <w:spacing w:after="0" w:line="240" w:lineRule="auto"/>
    </w:pPr>
    <w:rPr>
      <w:rFonts w:eastAsiaTheme="minorEastAsia"/>
      <w:sz w:val="24"/>
      <w:szCs w:val="24"/>
      <w:lang w:eastAsia="zh-CN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customStyle="1" w:styleId="A6">
    <w:name w:val="A6"/>
    <w:uiPriority w:val="99"/>
    <w:rsid w:val="002523DF"/>
    <w:rPr>
      <w:rFonts w:cs="Clear Sans"/>
      <w:color w:val="000000"/>
      <w:sz w:val="16"/>
      <w:szCs w:val="16"/>
    </w:rPr>
  </w:style>
  <w:style w:type="character" w:customStyle="1" w:styleId="st">
    <w:name w:val="st"/>
    <w:basedOn w:val="DefaultParagraphFont"/>
    <w:rsid w:val="00B56EAC"/>
  </w:style>
  <w:style w:type="character" w:styleId="Emphasis">
    <w:name w:val="Emphasis"/>
    <w:basedOn w:val="DefaultParagraphFont"/>
    <w:uiPriority w:val="20"/>
    <w:qFormat/>
    <w:rsid w:val="00B56EA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7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2B948-10A4-4341-AEFC-5A551365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Chapel Hill</Company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Livet, Melanie</dc:creator>
  <cp:keywords/>
  <dc:description/>
  <cp:lastModifiedBy>Armistead, Lori Temples</cp:lastModifiedBy>
  <cp:revision>3</cp:revision>
  <dcterms:created xsi:type="dcterms:W3CDTF">2021-08-25T12:52:00Z</dcterms:created>
  <dcterms:modified xsi:type="dcterms:W3CDTF">2021-08-25T12:54:00Z</dcterms:modified>
</cp:coreProperties>
</file>