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5DC70" w14:textId="77777777" w:rsidR="00321BAB" w:rsidRPr="00E3761A" w:rsidRDefault="00321BAB" w:rsidP="00321BAB">
      <w:pPr>
        <w:spacing w:after="0" w:line="240" w:lineRule="auto"/>
        <w:jc w:val="center"/>
        <w:rPr>
          <w:rFonts w:cs="Times New Roman"/>
          <w:b/>
          <w:bCs/>
          <w:color w:val="FF0000"/>
          <w:sz w:val="24"/>
          <w:szCs w:val="24"/>
        </w:rPr>
      </w:pPr>
      <w:bookmarkStart w:id="0" w:name="_GoBack"/>
      <w:bookmarkEnd w:id="0"/>
      <w:r w:rsidRPr="00E3761A">
        <w:rPr>
          <w:rFonts w:cs="Times New Roman"/>
          <w:b/>
          <w:bCs/>
          <w:color w:val="FF0000"/>
          <w:sz w:val="24"/>
          <w:szCs w:val="24"/>
        </w:rPr>
        <w:t>***Please address text in red, text i</w:t>
      </w:r>
      <w:r w:rsidR="00175777" w:rsidRPr="00E3761A">
        <w:rPr>
          <w:rFonts w:cs="Times New Roman"/>
          <w:b/>
          <w:bCs/>
          <w:color w:val="FF0000"/>
          <w:sz w:val="24"/>
          <w:szCs w:val="24"/>
        </w:rPr>
        <w:t xml:space="preserve">s considered an outline and </w:t>
      </w:r>
      <w:r w:rsidRPr="00E3761A">
        <w:rPr>
          <w:rFonts w:cs="Times New Roman"/>
          <w:b/>
          <w:bCs/>
          <w:color w:val="FF0000"/>
          <w:sz w:val="24"/>
          <w:szCs w:val="24"/>
        </w:rPr>
        <w:t xml:space="preserve">customize to your facility needs and priorities.  </w:t>
      </w:r>
    </w:p>
    <w:p w14:paraId="36E6B231" w14:textId="77777777" w:rsidR="00321BAB" w:rsidRPr="00E3761A" w:rsidRDefault="00321BAB" w:rsidP="00321BAB">
      <w:pPr>
        <w:spacing w:after="0" w:line="240" w:lineRule="auto"/>
        <w:rPr>
          <w:rFonts w:cs="Times New Roman"/>
          <w:b/>
          <w:bCs/>
          <w:sz w:val="24"/>
          <w:szCs w:val="24"/>
        </w:rPr>
      </w:pPr>
    </w:p>
    <w:p w14:paraId="4B4EE53B" w14:textId="77777777" w:rsidR="00595737" w:rsidRPr="00E3761A" w:rsidRDefault="00595737" w:rsidP="00321BAB">
      <w:pPr>
        <w:spacing w:after="0" w:line="240" w:lineRule="auto"/>
        <w:jc w:val="center"/>
        <w:rPr>
          <w:rFonts w:cs="Times New Roman"/>
          <w:b/>
          <w:bCs/>
          <w:sz w:val="24"/>
          <w:szCs w:val="24"/>
        </w:rPr>
      </w:pPr>
      <w:r w:rsidRPr="00E3761A">
        <w:rPr>
          <w:rFonts w:cs="Times New Roman"/>
          <w:b/>
          <w:bCs/>
          <w:sz w:val="24"/>
          <w:szCs w:val="24"/>
        </w:rPr>
        <w:t>PHARMACY SERVICE BUSINESS PLAN</w:t>
      </w:r>
    </w:p>
    <w:p w14:paraId="2CBCE3B3" w14:textId="77777777" w:rsidR="00175777" w:rsidRPr="00E3761A" w:rsidRDefault="00175777" w:rsidP="00175777">
      <w:pPr>
        <w:jc w:val="center"/>
        <w:rPr>
          <w:rFonts w:cs="Times New Roman"/>
          <w:b/>
          <w:bCs/>
          <w:sz w:val="23"/>
          <w:szCs w:val="23"/>
        </w:rPr>
      </w:pPr>
    </w:p>
    <w:p w14:paraId="657806A4" w14:textId="77777777" w:rsidR="00175777" w:rsidRPr="00E3761A" w:rsidRDefault="00175777" w:rsidP="00175777">
      <w:pPr>
        <w:jc w:val="center"/>
        <w:rPr>
          <w:rFonts w:cs="Times New Roman"/>
          <w:b/>
          <w:bCs/>
          <w:sz w:val="23"/>
          <w:szCs w:val="23"/>
        </w:rPr>
      </w:pPr>
      <w:r w:rsidRPr="00E3761A">
        <w:rPr>
          <w:rFonts w:cs="Times New Roman"/>
          <w:b/>
          <w:bCs/>
          <w:sz w:val="23"/>
          <w:szCs w:val="23"/>
        </w:rPr>
        <w:t>Executive Summary</w:t>
      </w:r>
    </w:p>
    <w:p w14:paraId="48A3BFC2" w14:textId="77777777" w:rsidR="00175777" w:rsidRPr="00E3761A" w:rsidRDefault="00175777" w:rsidP="00175777">
      <w:pPr>
        <w:spacing w:line="240" w:lineRule="auto"/>
        <w:jc w:val="both"/>
        <w:rPr>
          <w:bCs/>
          <w:sz w:val="23"/>
          <w:szCs w:val="23"/>
        </w:rPr>
      </w:pPr>
      <w:r w:rsidRPr="00E3761A">
        <w:rPr>
          <w:rFonts w:cs="Times New Roman"/>
          <w:bCs/>
          <w:sz w:val="23"/>
          <w:szCs w:val="23"/>
        </w:rPr>
        <w:t xml:space="preserve">This plan is an evaluation of the Pharmacy Service’s current staffing conditions to justify the hiring of resources to support full integration of Clinical Pharmacy Specialists (CPS) to support PACT.  Optimizing the role of the CPS in working collaboratively with providers, care-teams and Veterans improves medication use, clinical outcomes, and access to care as described in the </w:t>
      </w:r>
      <w:hyperlink r:id="rId11" w:history="1">
        <w:r w:rsidRPr="00E3761A">
          <w:rPr>
            <w:rStyle w:val="Hyperlink"/>
            <w:rFonts w:cs="Times New Roman"/>
            <w:bCs/>
            <w:sz w:val="23"/>
            <w:szCs w:val="23"/>
          </w:rPr>
          <w:t>Fact Sheet-Optimizing the CPS to Improve Access</w:t>
        </w:r>
      </w:hyperlink>
      <w:r w:rsidRPr="00E3761A">
        <w:rPr>
          <w:rFonts w:cs="Times New Roman"/>
          <w:bCs/>
          <w:sz w:val="23"/>
          <w:szCs w:val="23"/>
        </w:rPr>
        <w:t>.  N</w:t>
      </w:r>
      <w:r w:rsidRPr="00E3761A">
        <w:rPr>
          <w:bCs/>
          <w:sz w:val="23"/>
          <w:szCs w:val="23"/>
        </w:rPr>
        <w:t xml:space="preserve">ationally, CPS roles described in </w:t>
      </w:r>
      <w:hyperlink r:id="rId12" w:history="1">
        <w:r w:rsidRPr="00E3761A">
          <w:rPr>
            <w:rStyle w:val="Hyperlink"/>
            <w:bCs/>
            <w:sz w:val="23"/>
            <w:szCs w:val="23"/>
          </w:rPr>
          <w:t>VHA Handbook 1108.11. Clinical Pharmacy Services</w:t>
        </w:r>
      </w:hyperlink>
      <w:r w:rsidRPr="00E3761A">
        <w:rPr>
          <w:bCs/>
          <w:sz w:val="23"/>
          <w:szCs w:val="23"/>
        </w:rPr>
        <w:t xml:space="preserve"> encompass a variety of key areas and settings </w:t>
      </w:r>
      <w:r w:rsidR="009747A8" w:rsidRPr="00E3761A">
        <w:rPr>
          <w:bCs/>
          <w:sz w:val="23"/>
          <w:szCs w:val="23"/>
        </w:rPr>
        <w:t>from managing</w:t>
      </w:r>
      <w:r w:rsidRPr="00E3761A">
        <w:rPr>
          <w:bCs/>
          <w:sz w:val="23"/>
          <w:szCs w:val="23"/>
        </w:rPr>
        <w:t xml:space="preserve"> complex anticoagulation clinics, treatment of chronic disease states in primary care (e.g., diabetes, hypertension, dyslipidemia), to acute and chronic management of specialty care conditions. Strong practices describe that achieving staffing recommendations of one CPS per three primary care providers (1 CPS: 3600 primary care uniques) helps to “free up” PACT provider time for more acute and urgent issues. This ratio results in access improvements for the PACT Provider up to 27% (as demonstrated in the </w:t>
      </w:r>
      <w:hyperlink r:id="rId13" w:history="1">
        <w:r w:rsidRPr="00E3761A">
          <w:rPr>
            <w:rStyle w:val="Hyperlink"/>
            <w:bCs/>
            <w:sz w:val="23"/>
            <w:szCs w:val="23"/>
          </w:rPr>
          <w:t>Gold Status Project-Improving Access to Primary Care Utilizing CPS</w:t>
        </w:r>
      </w:hyperlink>
      <w:r w:rsidRPr="00E3761A">
        <w:rPr>
          <w:bCs/>
          <w:sz w:val="23"/>
          <w:szCs w:val="23"/>
          <w:u w:val="single"/>
        </w:rPr>
        <w:t>).</w:t>
      </w:r>
      <w:r w:rsidRPr="00E3761A">
        <w:rPr>
          <w:bCs/>
          <w:sz w:val="23"/>
          <w:szCs w:val="23"/>
        </w:rPr>
        <w:t xml:space="preserve">  </w:t>
      </w:r>
    </w:p>
    <w:p w14:paraId="4D004AD2" w14:textId="77777777" w:rsidR="00175777" w:rsidRPr="00E3761A" w:rsidRDefault="00175777" w:rsidP="00175777">
      <w:pPr>
        <w:spacing w:line="240" w:lineRule="auto"/>
        <w:jc w:val="both"/>
        <w:rPr>
          <w:bCs/>
          <w:sz w:val="23"/>
          <w:szCs w:val="23"/>
        </w:rPr>
      </w:pPr>
      <w:r w:rsidRPr="00E3761A">
        <w:rPr>
          <w:bCs/>
          <w:sz w:val="23"/>
          <w:szCs w:val="23"/>
        </w:rPr>
        <w:t xml:space="preserve">In addition, centralized anticoagulation services should be optimized to promote staffing ratios of one CPS per five primary care teamlets or one CPS to 400 anticoagulation patients (with adequate ancillary support; ratios are lower if support is not realized as described in </w:t>
      </w:r>
      <w:hyperlink r:id="rId14" w:history="1">
        <w:r w:rsidRPr="00E3761A">
          <w:rPr>
            <w:rStyle w:val="Hyperlink"/>
            <w:bCs/>
            <w:sz w:val="23"/>
            <w:szCs w:val="23"/>
          </w:rPr>
          <w:t>VHA Directive 1033</w:t>
        </w:r>
      </w:hyperlink>
      <w:r w:rsidRPr="00E3761A">
        <w:rPr>
          <w:bCs/>
          <w:sz w:val="23"/>
          <w:szCs w:val="23"/>
        </w:rPr>
        <w:t>).  It is also outlined in this directive that an Anticoagulation Program Manager should be allocated to the facility and have adequate administrative time to support the program at the facility level:</w:t>
      </w:r>
    </w:p>
    <w:p w14:paraId="1F432FDC" w14:textId="77777777" w:rsidR="00175777" w:rsidRPr="00E3761A" w:rsidRDefault="00175777" w:rsidP="00175777">
      <w:pPr>
        <w:spacing w:line="240" w:lineRule="auto"/>
        <w:ind w:left="720" w:right="720"/>
        <w:jc w:val="both"/>
        <w:rPr>
          <w:bCs/>
          <w:sz w:val="20"/>
          <w:szCs w:val="20"/>
        </w:rPr>
      </w:pPr>
      <w:r w:rsidRPr="00E3761A">
        <w:rPr>
          <w:b/>
          <w:bCs/>
          <w:sz w:val="20"/>
          <w:szCs w:val="20"/>
        </w:rPr>
        <w:t>From the VHA Directive 1033:</w:t>
      </w:r>
      <w:r w:rsidRPr="00E3761A">
        <w:rPr>
          <w:bCs/>
          <w:sz w:val="20"/>
          <w:szCs w:val="20"/>
        </w:rPr>
        <w:t xml:space="preserve"> “The anticoagulation program manager is allotted an adequate amount of administrative time to perform leadership functions for the anticoagulation management program, including quality assurance, promoting evidence-based practice, and coordinating educational activities related to anticoagulation both inside and outside the anticoagulation management program. </w:t>
      </w:r>
      <w:r w:rsidRPr="00E3761A">
        <w:rPr>
          <w:b/>
          <w:bCs/>
          <w:i/>
          <w:iCs/>
          <w:sz w:val="20"/>
          <w:szCs w:val="20"/>
        </w:rPr>
        <w:t xml:space="preserve">NOTE: </w:t>
      </w:r>
      <w:r w:rsidRPr="00E3761A">
        <w:rPr>
          <w:bCs/>
          <w:i/>
          <w:iCs/>
          <w:sz w:val="20"/>
          <w:szCs w:val="20"/>
        </w:rPr>
        <w:t>On average, 4 to 6 hours of administrative time per week is recommended based on strong practices identified. Four to 6 hours may not be sufficient administrative time for this position, particularly at larger, more complex facilities. At large, multi-campus referral facilities, 8 hours or more per week may be necessary.”</w:t>
      </w:r>
    </w:p>
    <w:p w14:paraId="6F8FCF07" w14:textId="77777777" w:rsidR="00175777" w:rsidRPr="00E3761A" w:rsidRDefault="00175777" w:rsidP="00175777">
      <w:pPr>
        <w:spacing w:line="240" w:lineRule="auto"/>
        <w:jc w:val="both"/>
        <w:rPr>
          <w:rFonts w:cs="Times New Roman"/>
          <w:bCs/>
          <w:sz w:val="23"/>
          <w:szCs w:val="23"/>
        </w:rPr>
      </w:pPr>
      <w:r w:rsidRPr="00E3761A">
        <w:rPr>
          <w:rFonts w:cs="Times New Roman"/>
          <w:bCs/>
          <w:sz w:val="23"/>
          <w:szCs w:val="23"/>
        </w:rPr>
        <w:t xml:space="preserve">In order to effectively optimize CPS roles, resources must be allocated to CPS positions as well as the provision of support for the CPS provider in this advanced practice role.  Optimized practice includes ensuring the CPS has a broad, practice-area-based scope of practice to allow for full comprehensive medication management services, co-located space with the teams and patients for which they provide care, nursing and ancillary support for their direct patient care activities, and activities that may be allocated to other team members are ensured.  </w:t>
      </w:r>
    </w:p>
    <w:p w14:paraId="7B064403" w14:textId="77777777" w:rsidR="00175777" w:rsidRPr="00E3761A" w:rsidRDefault="00175777" w:rsidP="00175777">
      <w:pPr>
        <w:spacing w:line="240" w:lineRule="auto"/>
        <w:jc w:val="both"/>
        <w:rPr>
          <w:rFonts w:cs="Times New Roman"/>
          <w:bCs/>
          <w:sz w:val="23"/>
          <w:szCs w:val="23"/>
        </w:rPr>
      </w:pPr>
      <w:r w:rsidRPr="00E3761A">
        <w:rPr>
          <w:rFonts w:cs="Times New Roman"/>
          <w:bCs/>
          <w:sz w:val="23"/>
          <w:szCs w:val="23"/>
        </w:rPr>
        <w:t xml:space="preserve">This request includes an additional FTE to support </w:t>
      </w:r>
      <w:r w:rsidRPr="00E3761A">
        <w:rPr>
          <w:rFonts w:cs="Times New Roman"/>
          <w:bCs/>
          <w:i/>
          <w:color w:val="FF0000"/>
          <w:sz w:val="23"/>
          <w:szCs w:val="23"/>
        </w:rPr>
        <w:t xml:space="preserve">insert positions requested </w:t>
      </w:r>
      <w:r w:rsidRPr="00E3761A">
        <w:rPr>
          <w:rFonts w:cs="Times New Roman"/>
          <w:bCs/>
          <w:sz w:val="23"/>
          <w:szCs w:val="23"/>
        </w:rPr>
        <w:t xml:space="preserve">in order to optimize healthcare delivery and improve Veteran access to healthcare in our PACT clinics. </w:t>
      </w:r>
    </w:p>
    <w:p w14:paraId="3A6C2CB0" w14:textId="77777777" w:rsidR="00175777" w:rsidRPr="00E3761A" w:rsidRDefault="00175777" w:rsidP="00175777">
      <w:pPr>
        <w:spacing w:line="240" w:lineRule="auto"/>
        <w:jc w:val="both"/>
        <w:rPr>
          <w:rFonts w:cs="Times New Roman"/>
          <w:bCs/>
          <w:sz w:val="23"/>
          <w:szCs w:val="23"/>
        </w:rPr>
      </w:pPr>
    </w:p>
    <w:p w14:paraId="62FB30AE" w14:textId="77777777" w:rsidR="00175777" w:rsidRPr="00E3761A" w:rsidRDefault="00175777" w:rsidP="00175777">
      <w:pPr>
        <w:spacing w:line="240" w:lineRule="auto"/>
        <w:jc w:val="both"/>
        <w:rPr>
          <w:rFonts w:cs="Times New Roman"/>
          <w:bCs/>
          <w:sz w:val="23"/>
          <w:szCs w:val="23"/>
        </w:rPr>
      </w:pPr>
    </w:p>
    <w:p w14:paraId="59876DC2" w14:textId="77777777" w:rsidR="00175777" w:rsidRPr="00E3761A" w:rsidRDefault="00175777" w:rsidP="00175777">
      <w:pPr>
        <w:spacing w:line="240" w:lineRule="auto"/>
        <w:jc w:val="both"/>
        <w:rPr>
          <w:rFonts w:cs="Times New Roman"/>
          <w:bCs/>
          <w:sz w:val="23"/>
          <w:szCs w:val="23"/>
        </w:rPr>
      </w:pPr>
    </w:p>
    <w:p w14:paraId="3B8A908E" w14:textId="77777777" w:rsidR="00321BAB" w:rsidRPr="00E3761A" w:rsidRDefault="00175777" w:rsidP="00595737">
      <w:pPr>
        <w:spacing w:after="0" w:line="240" w:lineRule="auto"/>
        <w:jc w:val="center"/>
        <w:rPr>
          <w:rFonts w:cs="Times New Roman"/>
          <w:b/>
          <w:bCs/>
          <w:sz w:val="24"/>
          <w:szCs w:val="24"/>
        </w:rPr>
      </w:pPr>
      <w:r w:rsidRPr="00E3761A">
        <w:rPr>
          <w:rFonts w:cs="Times New Roman"/>
          <w:b/>
          <w:bCs/>
          <w:sz w:val="24"/>
          <w:szCs w:val="24"/>
        </w:rPr>
        <w:t xml:space="preserve">Background </w:t>
      </w:r>
    </w:p>
    <w:p w14:paraId="4DD872B3" w14:textId="77777777" w:rsidR="00175777" w:rsidRPr="00E3761A" w:rsidRDefault="00175777" w:rsidP="00595737">
      <w:pPr>
        <w:spacing w:after="0" w:line="240" w:lineRule="auto"/>
        <w:jc w:val="center"/>
        <w:rPr>
          <w:rFonts w:cs="Times New Roman"/>
          <w:b/>
          <w:bCs/>
          <w:sz w:val="24"/>
          <w:szCs w:val="24"/>
        </w:rPr>
      </w:pPr>
    </w:p>
    <w:p w14:paraId="03B51213" w14:textId="5B394A2F" w:rsidR="00595737" w:rsidRPr="00E3761A" w:rsidRDefault="00595737" w:rsidP="00595737">
      <w:pPr>
        <w:autoSpaceDE w:val="0"/>
        <w:autoSpaceDN w:val="0"/>
        <w:adjustRightInd w:val="0"/>
        <w:spacing w:after="0" w:line="240" w:lineRule="auto"/>
        <w:jc w:val="both"/>
        <w:rPr>
          <w:rFonts w:eastAsia="Times New Roman" w:cs="Times New Roman"/>
          <w:color w:val="FF0000"/>
        </w:rPr>
      </w:pPr>
      <w:r w:rsidRPr="00E3761A">
        <w:rPr>
          <w:rFonts w:eastAsia="Times New Roman" w:cs="Times New Roman"/>
        </w:rPr>
        <w:t xml:space="preserve">Clinical Pharmacist Specialists (CPS) provide direct patient care for the medical center in </w:t>
      </w:r>
      <w:r w:rsidRPr="00E3761A">
        <w:rPr>
          <w:rFonts w:eastAsia="Times New Roman" w:cs="Times New Roman"/>
          <w:color w:val="FF0000"/>
        </w:rPr>
        <w:t>City</w:t>
      </w:r>
      <w:r w:rsidRPr="00E3761A">
        <w:rPr>
          <w:rFonts w:eastAsia="Times New Roman" w:cs="Times New Roman"/>
        </w:rPr>
        <w:t xml:space="preserve"> and all Community Based Outpatient Clinics (CBOC).  </w:t>
      </w:r>
      <w:r w:rsidRPr="00E3761A">
        <w:rPr>
          <w:rFonts w:cs="Times New Roman"/>
          <w:bCs/>
        </w:rPr>
        <w:t xml:space="preserve">The CPS function under a scope of practice and provide chronic disease state management including, but not limited to </w:t>
      </w:r>
      <w:r w:rsidRPr="00E3761A">
        <w:rPr>
          <w:rFonts w:cs="Times New Roman"/>
        </w:rPr>
        <w:t>hypertension, hyperlipidemia, diabetes, COPD/asthma</w:t>
      </w:r>
      <w:r w:rsidRPr="00E3761A">
        <w:rPr>
          <w:rFonts w:cs="Times New Roman"/>
          <w:bCs/>
        </w:rPr>
        <w:t xml:space="preserve">, heart failure, anticoagulation, endocrinology, hepatitis C, gout, osteoporosis, BPH and tobacco cessation.  However, the CPS </w:t>
      </w:r>
      <w:r w:rsidRPr="00E3761A">
        <w:rPr>
          <w:rFonts w:cs="Times New Roman"/>
        </w:rPr>
        <w:t>undertake responsibilities that do not allow them to perform at the top of their licensure and take away time from direct patient care</w:t>
      </w:r>
      <w:r w:rsidRPr="00E3761A">
        <w:rPr>
          <w:rFonts w:eastAsia="Times New Roman" w:cs="Times New Roman"/>
          <w:color w:val="000000"/>
        </w:rPr>
        <w:t xml:space="preserve"> including </w:t>
      </w:r>
      <w:r w:rsidRPr="00E3761A">
        <w:rPr>
          <w:rFonts w:eastAsia="Times New Roman" w:cs="Times New Roman"/>
          <w:color w:val="FF0000"/>
        </w:rPr>
        <w:t>triaging patients, performing vitals, non-formulary drug requests reviews, and scheduling</w:t>
      </w:r>
      <w:r w:rsidR="007A76C7" w:rsidRPr="00E3761A">
        <w:rPr>
          <w:rFonts w:eastAsia="Times New Roman" w:cs="Times New Roman"/>
          <w:color w:val="FF0000"/>
        </w:rPr>
        <w:t xml:space="preserve"> (customize to reflect operational tasks completed by CPS at site)</w:t>
      </w:r>
      <w:r w:rsidRPr="00E3761A">
        <w:rPr>
          <w:rFonts w:eastAsia="Times New Roman" w:cs="Times New Roman"/>
          <w:color w:val="FF0000"/>
        </w:rPr>
        <w:t>.</w:t>
      </w:r>
    </w:p>
    <w:p w14:paraId="3FDFC20B" w14:textId="2D1799B5" w:rsidR="00AC222C" w:rsidRPr="00E3761A" w:rsidRDefault="00AC222C" w:rsidP="00595737">
      <w:pPr>
        <w:autoSpaceDE w:val="0"/>
        <w:autoSpaceDN w:val="0"/>
        <w:adjustRightInd w:val="0"/>
        <w:spacing w:after="0" w:line="240" w:lineRule="auto"/>
        <w:jc w:val="both"/>
        <w:rPr>
          <w:rFonts w:eastAsia="Times New Roman" w:cs="Times New Roman"/>
          <w:color w:val="FF0000"/>
        </w:rPr>
      </w:pPr>
    </w:p>
    <w:p w14:paraId="7D7090FD" w14:textId="476CF2FF" w:rsidR="00AC222C" w:rsidRPr="00455C72" w:rsidRDefault="00AC222C" w:rsidP="00455C72">
      <w:pPr>
        <w:pStyle w:val="CommentText"/>
        <w:rPr>
          <w:color w:val="FF0000"/>
          <w:sz w:val="22"/>
        </w:rPr>
      </w:pPr>
      <w:r w:rsidRPr="00E3761A">
        <w:rPr>
          <w:color w:val="FF0000"/>
          <w:sz w:val="22"/>
        </w:rPr>
        <w:t xml:space="preserve">Please include statement here in regards to what the pharmacy service has done to utilize their </w:t>
      </w:r>
      <w:r w:rsidR="00E3761A" w:rsidRPr="00E3761A">
        <w:rPr>
          <w:color w:val="FF0000"/>
          <w:sz w:val="22"/>
        </w:rPr>
        <w:t>current org chart efficiently.</w:t>
      </w:r>
    </w:p>
    <w:p w14:paraId="54831C99" w14:textId="77777777" w:rsidR="00175777" w:rsidRPr="00E3761A" w:rsidRDefault="00175777" w:rsidP="00595737">
      <w:pPr>
        <w:autoSpaceDE w:val="0"/>
        <w:autoSpaceDN w:val="0"/>
        <w:adjustRightInd w:val="0"/>
        <w:spacing w:after="0" w:line="240" w:lineRule="auto"/>
        <w:jc w:val="both"/>
        <w:rPr>
          <w:rFonts w:eastAsia="Times New Roman" w:cs="Times New Roman"/>
          <w:color w:val="FF0000"/>
        </w:rPr>
      </w:pPr>
    </w:p>
    <w:p w14:paraId="44ECEE2D" w14:textId="77777777" w:rsidR="00175777" w:rsidRPr="00E3761A" w:rsidRDefault="00175777" w:rsidP="00175777">
      <w:pPr>
        <w:autoSpaceDE w:val="0"/>
        <w:autoSpaceDN w:val="0"/>
        <w:adjustRightInd w:val="0"/>
        <w:spacing w:after="0" w:line="240" w:lineRule="auto"/>
        <w:jc w:val="center"/>
        <w:rPr>
          <w:rFonts w:cs="Times New Roman"/>
          <w:b/>
          <w:bCs/>
          <w:color w:val="FF0000"/>
        </w:rPr>
      </w:pPr>
      <w:r w:rsidRPr="00E3761A">
        <w:rPr>
          <w:rFonts w:eastAsia="Times New Roman" w:cs="Times New Roman"/>
          <w:b/>
        </w:rPr>
        <w:t xml:space="preserve">Rationale and Benefits to </w:t>
      </w:r>
      <w:r w:rsidRPr="00E3761A">
        <w:rPr>
          <w:rFonts w:eastAsia="Times New Roman" w:cs="Times New Roman"/>
          <w:b/>
          <w:color w:val="FF0000"/>
        </w:rPr>
        <w:t>[Facility Name]</w:t>
      </w:r>
    </w:p>
    <w:p w14:paraId="507A10F5" w14:textId="77777777" w:rsidR="00595737" w:rsidRPr="00E3761A" w:rsidRDefault="00595737" w:rsidP="00595737">
      <w:pPr>
        <w:autoSpaceDE w:val="0"/>
        <w:autoSpaceDN w:val="0"/>
        <w:adjustRightInd w:val="0"/>
        <w:spacing w:after="0" w:line="240" w:lineRule="auto"/>
        <w:jc w:val="both"/>
        <w:rPr>
          <w:rFonts w:cs="Times New Roman"/>
        </w:rPr>
      </w:pPr>
    </w:p>
    <w:p w14:paraId="75E97452" w14:textId="77777777" w:rsidR="00595737" w:rsidRPr="00E3761A" w:rsidRDefault="00595737" w:rsidP="00595737">
      <w:pPr>
        <w:pStyle w:val="Default"/>
        <w:rPr>
          <w:rFonts w:asciiTheme="minorHAnsi" w:hAnsiTheme="minorHAnsi" w:cs="Times New Roman"/>
          <w:sz w:val="22"/>
          <w:szCs w:val="22"/>
        </w:rPr>
      </w:pPr>
      <w:r w:rsidRPr="00E3761A">
        <w:rPr>
          <w:rFonts w:asciiTheme="minorHAnsi" w:hAnsiTheme="minorHAnsi" w:cs="Times New Roman"/>
          <w:sz w:val="22"/>
          <w:szCs w:val="22"/>
        </w:rPr>
        <w:t xml:space="preserve">In </w:t>
      </w:r>
      <w:r w:rsidRPr="00E3761A">
        <w:rPr>
          <w:rFonts w:asciiTheme="minorHAnsi" w:hAnsiTheme="minorHAnsi" w:cs="Times New Roman"/>
          <w:color w:val="FF0000"/>
          <w:sz w:val="22"/>
          <w:szCs w:val="22"/>
        </w:rPr>
        <w:t>Month Year</w:t>
      </w:r>
      <w:r w:rsidRPr="00E3761A">
        <w:rPr>
          <w:rFonts w:asciiTheme="minorHAnsi" w:hAnsiTheme="minorHAnsi" w:cs="Times New Roman"/>
          <w:sz w:val="22"/>
          <w:szCs w:val="22"/>
        </w:rPr>
        <w:t xml:space="preserve">, the </w:t>
      </w:r>
      <w:r w:rsidRPr="00E3761A">
        <w:rPr>
          <w:rFonts w:asciiTheme="minorHAnsi" w:hAnsiTheme="minorHAnsi" w:cs="Times New Roman"/>
          <w:color w:val="FF0000"/>
          <w:sz w:val="22"/>
          <w:szCs w:val="22"/>
        </w:rPr>
        <w:t xml:space="preserve">Facility Name </w:t>
      </w:r>
      <w:r w:rsidRPr="00E3761A">
        <w:rPr>
          <w:rFonts w:asciiTheme="minorHAnsi" w:hAnsiTheme="minorHAnsi" w:cs="Times New Roman"/>
          <w:sz w:val="22"/>
          <w:szCs w:val="22"/>
        </w:rPr>
        <w:t xml:space="preserve">initiated Phase I of The Diffusion of Excellence (DOE) project: Increasing Access to Primary Care with Pharmacist Providers.  </w:t>
      </w:r>
      <w:r w:rsidR="007A76C7" w:rsidRPr="00E3761A">
        <w:rPr>
          <w:rFonts w:asciiTheme="minorHAnsi" w:hAnsiTheme="minorHAnsi" w:cs="Times New Roman"/>
          <w:sz w:val="22"/>
          <w:szCs w:val="22"/>
        </w:rPr>
        <w:t xml:space="preserve">The project is described in significant detail in the </w:t>
      </w:r>
      <w:hyperlink r:id="rId15" w:history="1">
        <w:r w:rsidR="007A76C7" w:rsidRPr="00E3761A">
          <w:rPr>
            <w:rStyle w:val="Hyperlink"/>
            <w:rFonts w:asciiTheme="minorHAnsi" w:hAnsiTheme="minorHAnsi" w:cs="Times New Roman"/>
            <w:sz w:val="22"/>
            <w:szCs w:val="22"/>
          </w:rPr>
          <w:t>PBM Fact Sheet-Optimizing the CPS Role to Improve Access.</w:t>
        </w:r>
      </w:hyperlink>
      <w:r w:rsidR="007A76C7" w:rsidRPr="00E3761A">
        <w:rPr>
          <w:rFonts w:asciiTheme="minorHAnsi" w:hAnsiTheme="minorHAnsi" w:cs="Times New Roman"/>
          <w:sz w:val="22"/>
          <w:szCs w:val="22"/>
        </w:rPr>
        <w:t xml:space="preserve"> </w:t>
      </w:r>
      <w:r w:rsidRPr="00E3761A">
        <w:rPr>
          <w:rFonts w:asciiTheme="minorHAnsi" w:hAnsiTheme="minorHAnsi" w:cs="Times New Roman"/>
          <w:color w:val="FF0000"/>
          <w:sz w:val="22"/>
          <w:szCs w:val="22"/>
        </w:rPr>
        <w:t>Describe pharmacist to team ratio</w:t>
      </w:r>
      <w:r w:rsidR="007A76C7" w:rsidRPr="00E3761A">
        <w:rPr>
          <w:rFonts w:asciiTheme="minorHAnsi" w:hAnsiTheme="minorHAnsi" w:cs="Times New Roman"/>
          <w:color w:val="FF0000"/>
          <w:sz w:val="22"/>
          <w:szCs w:val="22"/>
        </w:rPr>
        <w:t xml:space="preserve"> in implementation teams</w:t>
      </w:r>
      <w:r w:rsidRPr="00E3761A">
        <w:rPr>
          <w:rFonts w:asciiTheme="minorHAnsi" w:hAnsiTheme="minorHAnsi" w:cs="Times New Roman"/>
          <w:color w:val="FF0000"/>
          <w:sz w:val="22"/>
          <w:szCs w:val="22"/>
        </w:rPr>
        <w:t xml:space="preserve"> (i.e. One PACT Pharmacist Provider teamed up with three Blue Team Providers</w:t>
      </w:r>
      <w:r w:rsidR="00BB5DD4" w:rsidRPr="00E3761A">
        <w:rPr>
          <w:rFonts w:asciiTheme="minorHAnsi" w:hAnsiTheme="minorHAnsi" w:cs="Times New Roman"/>
          <w:color w:val="FF0000"/>
          <w:sz w:val="22"/>
          <w:szCs w:val="22"/>
        </w:rPr>
        <w:t>)</w:t>
      </w:r>
      <w:r w:rsidRPr="00E3761A">
        <w:rPr>
          <w:rFonts w:asciiTheme="minorHAnsi" w:hAnsiTheme="minorHAnsi" w:cs="Times New Roman"/>
          <w:color w:val="FF0000"/>
          <w:sz w:val="22"/>
          <w:szCs w:val="22"/>
        </w:rPr>
        <w:t>.</w:t>
      </w:r>
      <w:r w:rsidRPr="00E3761A">
        <w:rPr>
          <w:rFonts w:asciiTheme="minorHAnsi" w:hAnsiTheme="minorHAnsi" w:cs="Times New Roman"/>
          <w:sz w:val="22"/>
          <w:szCs w:val="22"/>
        </w:rPr>
        <w:t xml:space="preserve">  The data demonstrates the initial results have been impressive and mirrored that of the Madison VAMC Gold Status Project endorsed by VA Secretary Dr. Shulkin.</w:t>
      </w:r>
    </w:p>
    <w:p w14:paraId="18206E85" w14:textId="77777777" w:rsidR="00595737" w:rsidRPr="00E3761A" w:rsidRDefault="00595737" w:rsidP="00595737">
      <w:pPr>
        <w:pStyle w:val="NormalWeb"/>
        <w:shd w:val="clear" w:color="auto" w:fill="FFFFFF"/>
        <w:spacing w:before="0" w:beforeAutospacing="0" w:after="0" w:afterAutospacing="0"/>
        <w:rPr>
          <w:rFonts w:asciiTheme="minorHAnsi" w:hAnsiTheme="minorHAnsi"/>
          <w:i/>
          <w:sz w:val="22"/>
          <w:szCs w:val="22"/>
          <w:u w:val="single"/>
        </w:rPr>
      </w:pPr>
    </w:p>
    <w:p w14:paraId="42F41448" w14:textId="58EEF912" w:rsidR="007A76C7" w:rsidRDefault="00455C72" w:rsidP="00595737">
      <w:pPr>
        <w:pStyle w:val="NormalWeb"/>
        <w:shd w:val="clear" w:color="auto" w:fill="FFFFFF"/>
        <w:spacing w:before="0" w:beforeAutospacing="0" w:after="0" w:afterAutospacing="0"/>
        <w:rPr>
          <w:rFonts w:asciiTheme="minorHAnsi" w:hAnsiTheme="minorHAnsi"/>
          <w:color w:val="FF0000"/>
          <w:sz w:val="22"/>
          <w:szCs w:val="22"/>
        </w:rPr>
      </w:pPr>
      <w:r w:rsidRPr="00455C72">
        <w:rPr>
          <w:rFonts w:asciiTheme="minorHAnsi" w:hAnsiTheme="minorHAnsi"/>
          <w:color w:val="FF0000"/>
          <w:sz w:val="22"/>
          <w:szCs w:val="22"/>
        </w:rPr>
        <w:t>***</w:t>
      </w:r>
      <w:r w:rsidR="007A76C7" w:rsidRPr="00E3761A">
        <w:rPr>
          <w:rFonts w:asciiTheme="minorHAnsi" w:hAnsiTheme="minorHAnsi"/>
          <w:color w:val="FF0000"/>
          <w:sz w:val="22"/>
          <w:szCs w:val="22"/>
        </w:rPr>
        <w:t xml:space="preserve">Tailor reported metrics to those tracked by the facility and what speaks to the facility leadership. </w:t>
      </w:r>
    </w:p>
    <w:p w14:paraId="6A1D4139" w14:textId="77777777" w:rsidR="00455C72" w:rsidRDefault="00455C72" w:rsidP="00595737">
      <w:pPr>
        <w:pStyle w:val="NormalWeb"/>
        <w:shd w:val="clear" w:color="auto" w:fill="FFFFFF"/>
        <w:spacing w:before="0" w:beforeAutospacing="0" w:after="0" w:afterAutospacing="0"/>
        <w:rPr>
          <w:rFonts w:asciiTheme="minorHAnsi" w:hAnsiTheme="minorHAnsi"/>
          <w:color w:val="FF0000"/>
          <w:sz w:val="22"/>
          <w:szCs w:val="22"/>
        </w:rPr>
      </w:pPr>
    </w:p>
    <w:tbl>
      <w:tblPr>
        <w:tblStyle w:val="GridTable4-Accent1"/>
        <w:tblW w:w="9355" w:type="dxa"/>
        <w:tblLook w:val="04A0" w:firstRow="1" w:lastRow="0" w:firstColumn="1" w:lastColumn="0" w:noHBand="0" w:noVBand="1"/>
      </w:tblPr>
      <w:tblGrid>
        <w:gridCol w:w="2337"/>
        <w:gridCol w:w="3688"/>
        <w:gridCol w:w="3330"/>
      </w:tblGrid>
      <w:tr w:rsidR="00A81343" w14:paraId="432730A8" w14:textId="77777777" w:rsidTr="00A81343">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5D784486" w14:textId="27FC22DF" w:rsidR="00A81343" w:rsidRPr="00455C72" w:rsidRDefault="00A81343" w:rsidP="00455C72">
            <w:pPr>
              <w:pStyle w:val="NormalWeb"/>
              <w:spacing w:before="0" w:beforeAutospacing="0" w:after="0" w:afterAutospacing="0"/>
              <w:jc w:val="center"/>
              <w:rPr>
                <w:rFonts w:asciiTheme="minorHAnsi" w:hAnsiTheme="minorHAnsi"/>
                <w:b w:val="0"/>
                <w:szCs w:val="22"/>
              </w:rPr>
            </w:pPr>
            <w:r w:rsidRPr="00455C72">
              <w:rPr>
                <w:rFonts w:asciiTheme="minorHAnsi" w:hAnsiTheme="minorHAnsi"/>
                <w:szCs w:val="22"/>
              </w:rPr>
              <w:t>Increase PACT CPS ACCESS</w:t>
            </w:r>
          </w:p>
        </w:tc>
        <w:tc>
          <w:tcPr>
            <w:tcW w:w="3688" w:type="dxa"/>
            <w:vAlign w:val="center"/>
          </w:tcPr>
          <w:p w14:paraId="69E9BAF1" w14:textId="0C19BF18" w:rsidR="00A81343" w:rsidRPr="00455C72" w:rsidRDefault="00A81343" w:rsidP="00455C72">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Cs w:val="22"/>
              </w:rPr>
            </w:pPr>
            <w:r w:rsidRPr="00455C72">
              <w:rPr>
                <w:rFonts w:asciiTheme="minorHAnsi" w:hAnsiTheme="minorHAnsi"/>
                <w:szCs w:val="22"/>
              </w:rPr>
              <w:t>PCP to CPS Conversion</w:t>
            </w:r>
          </w:p>
        </w:tc>
        <w:tc>
          <w:tcPr>
            <w:tcW w:w="3330" w:type="dxa"/>
            <w:vAlign w:val="center"/>
          </w:tcPr>
          <w:p w14:paraId="46B5AFD4" w14:textId="64196BEF" w:rsidR="00A81343" w:rsidRPr="00455C72" w:rsidRDefault="00A81343" w:rsidP="00455C72">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Cs w:val="22"/>
              </w:rPr>
            </w:pPr>
            <w:r w:rsidRPr="00455C72">
              <w:rPr>
                <w:rFonts w:asciiTheme="minorHAnsi" w:hAnsiTheme="minorHAnsi"/>
                <w:szCs w:val="22"/>
              </w:rPr>
              <w:t>PACT CPS Marketing Team Quotes</w:t>
            </w:r>
          </w:p>
        </w:tc>
      </w:tr>
      <w:tr w:rsidR="00A81343" w14:paraId="4D87F191" w14:textId="77777777" w:rsidTr="00A81343">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2B8CED00" w14:textId="6FC3810D" w:rsidR="00A81343" w:rsidRPr="00455C72" w:rsidRDefault="00A81343" w:rsidP="00455C72">
            <w:pPr>
              <w:pStyle w:val="NormalWeb"/>
              <w:spacing w:before="0" w:beforeAutospacing="0" w:after="0" w:afterAutospacing="0"/>
              <w:jc w:val="center"/>
              <w:rPr>
                <w:rFonts w:asciiTheme="minorHAnsi" w:hAnsiTheme="minorHAnsi"/>
                <w:b w:val="0"/>
                <w:sz w:val="22"/>
                <w:szCs w:val="22"/>
              </w:rPr>
            </w:pPr>
            <w:r w:rsidRPr="00455C72">
              <w:rPr>
                <w:rFonts w:asciiTheme="minorHAnsi" w:hAnsiTheme="minorHAnsi"/>
                <w:color w:val="FF0000"/>
              </w:rPr>
              <w:t>____</w:t>
            </w:r>
            <w:r w:rsidRPr="00455C72">
              <w:rPr>
                <w:rFonts w:asciiTheme="minorHAnsi" w:hAnsiTheme="minorHAnsi"/>
              </w:rPr>
              <w:t>% increase access with grid updates, LPN and MSA support</w:t>
            </w:r>
          </w:p>
        </w:tc>
        <w:tc>
          <w:tcPr>
            <w:tcW w:w="3688" w:type="dxa"/>
            <w:vAlign w:val="center"/>
          </w:tcPr>
          <w:p w14:paraId="3A3ABB65" w14:textId="77777777" w:rsidR="00A81343" w:rsidRPr="00455C72" w:rsidRDefault="00A81343" w:rsidP="00455C72">
            <w:pPr>
              <w:keepNext/>
              <w:jc w:val="center"/>
              <w:cnfStyle w:val="000000100000" w:firstRow="0" w:lastRow="0" w:firstColumn="0" w:lastColumn="0" w:oddVBand="0" w:evenVBand="0" w:oddHBand="1" w:evenHBand="0" w:firstRowFirstColumn="0" w:firstRowLastColumn="0" w:lastRowFirstColumn="0" w:lastRowLastColumn="0"/>
              <w:rPr>
                <w:rFonts w:cs="Times New Roman"/>
              </w:rPr>
            </w:pPr>
          </w:p>
          <w:p w14:paraId="586CE487" w14:textId="4EB40590" w:rsidR="00A81343" w:rsidRPr="00455C72" w:rsidRDefault="00A81343" w:rsidP="00455C72">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55C72">
              <w:rPr>
                <w:rFonts w:asciiTheme="minorHAnsi" w:hAnsiTheme="minorHAnsi"/>
                <w:color w:val="FF0000"/>
              </w:rPr>
              <w:t xml:space="preserve">___ (number) </w:t>
            </w:r>
            <w:r w:rsidRPr="00455C72">
              <w:rPr>
                <w:rFonts w:asciiTheme="minorHAnsi" w:hAnsiTheme="minorHAnsi"/>
              </w:rPr>
              <w:t xml:space="preserve">appointments were converted from PCP to CPS resulting in </w:t>
            </w:r>
            <w:r w:rsidRPr="00455C72">
              <w:rPr>
                <w:rFonts w:asciiTheme="minorHAnsi" w:hAnsiTheme="minorHAnsi"/>
                <w:b/>
                <w:bCs/>
                <w:color w:val="FF0000"/>
              </w:rPr>
              <w:t>___(number)</w:t>
            </w:r>
            <w:r w:rsidRPr="00455C72">
              <w:rPr>
                <w:rFonts w:asciiTheme="minorHAnsi" w:hAnsiTheme="minorHAnsi"/>
                <w:b/>
                <w:bCs/>
              </w:rPr>
              <w:t xml:space="preserve"> PACT provider hours</w:t>
            </w:r>
          </w:p>
        </w:tc>
        <w:tc>
          <w:tcPr>
            <w:tcW w:w="3330" w:type="dxa"/>
            <w:vAlign w:val="center"/>
          </w:tcPr>
          <w:p w14:paraId="6487EC7A" w14:textId="34FC50C9" w:rsidR="00A81343" w:rsidRPr="00455C72" w:rsidRDefault="00A81343" w:rsidP="00455C72">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455C72">
              <w:rPr>
                <w:rFonts w:asciiTheme="minorHAnsi" w:hAnsiTheme="minorHAnsi"/>
                <w:color w:val="FF0000"/>
                <w:sz w:val="20"/>
                <w:szCs w:val="20"/>
              </w:rPr>
              <w:t>Insert quotes from front-line staff</w:t>
            </w:r>
          </w:p>
        </w:tc>
      </w:tr>
    </w:tbl>
    <w:p w14:paraId="4C871C2E" w14:textId="226E77F2" w:rsidR="001D1DC8" w:rsidRDefault="001D1DC8" w:rsidP="00595737">
      <w:pPr>
        <w:pStyle w:val="NormalWeb"/>
        <w:shd w:val="clear" w:color="auto" w:fill="FFFFFF"/>
        <w:spacing w:before="0" w:beforeAutospacing="0" w:after="0" w:afterAutospacing="0"/>
        <w:rPr>
          <w:rFonts w:asciiTheme="minorHAnsi" w:hAnsiTheme="minorHAnsi"/>
          <w:sz w:val="22"/>
          <w:szCs w:val="22"/>
        </w:rPr>
      </w:pPr>
    </w:p>
    <w:p w14:paraId="02FC46C6" w14:textId="2333D4D3" w:rsidR="00A81343" w:rsidRDefault="00A81343" w:rsidP="00595737">
      <w:pPr>
        <w:pStyle w:val="NormalWeb"/>
        <w:shd w:val="clear" w:color="auto" w:fill="FFFFFF"/>
        <w:spacing w:before="0" w:beforeAutospacing="0" w:after="0" w:afterAutospacing="0"/>
        <w:rPr>
          <w:rFonts w:asciiTheme="minorHAnsi" w:hAnsiTheme="minorHAnsi"/>
          <w:sz w:val="22"/>
          <w:szCs w:val="22"/>
        </w:rPr>
      </w:pPr>
    </w:p>
    <w:p w14:paraId="167873A8" w14:textId="25F9A5B6" w:rsidR="00A81343" w:rsidRDefault="00A81343" w:rsidP="00595737">
      <w:pPr>
        <w:pStyle w:val="NormalWeb"/>
        <w:shd w:val="clear" w:color="auto" w:fill="FFFFFF"/>
        <w:spacing w:before="0" w:beforeAutospacing="0" w:after="0" w:afterAutospacing="0"/>
        <w:rPr>
          <w:rFonts w:asciiTheme="minorHAnsi" w:hAnsiTheme="minorHAnsi"/>
          <w:sz w:val="22"/>
          <w:szCs w:val="22"/>
        </w:rPr>
      </w:pPr>
    </w:p>
    <w:p w14:paraId="7556FB00" w14:textId="24E81E92" w:rsidR="00A81343" w:rsidRDefault="00A81343" w:rsidP="00595737">
      <w:pPr>
        <w:pStyle w:val="NormalWeb"/>
        <w:shd w:val="clear" w:color="auto" w:fill="FFFFFF"/>
        <w:spacing w:before="0" w:beforeAutospacing="0" w:after="0" w:afterAutospacing="0"/>
        <w:rPr>
          <w:rFonts w:asciiTheme="minorHAnsi" w:hAnsiTheme="minorHAnsi"/>
          <w:sz w:val="22"/>
          <w:szCs w:val="22"/>
        </w:rPr>
      </w:pPr>
    </w:p>
    <w:p w14:paraId="77E98C58" w14:textId="55BA0CD8" w:rsidR="00A81343" w:rsidRDefault="00A81343" w:rsidP="00595737">
      <w:pPr>
        <w:pStyle w:val="NormalWeb"/>
        <w:shd w:val="clear" w:color="auto" w:fill="FFFFFF"/>
        <w:spacing w:before="0" w:beforeAutospacing="0" w:after="0" w:afterAutospacing="0"/>
        <w:rPr>
          <w:rFonts w:asciiTheme="minorHAnsi" w:hAnsiTheme="minorHAnsi"/>
          <w:sz w:val="22"/>
          <w:szCs w:val="22"/>
        </w:rPr>
      </w:pPr>
    </w:p>
    <w:p w14:paraId="5D8BA47E" w14:textId="51325070" w:rsidR="00A81343" w:rsidRDefault="00A81343" w:rsidP="00595737">
      <w:pPr>
        <w:pStyle w:val="NormalWeb"/>
        <w:shd w:val="clear" w:color="auto" w:fill="FFFFFF"/>
        <w:spacing w:before="0" w:beforeAutospacing="0" w:after="0" w:afterAutospacing="0"/>
        <w:rPr>
          <w:rFonts w:asciiTheme="minorHAnsi" w:hAnsiTheme="minorHAnsi"/>
          <w:sz w:val="22"/>
          <w:szCs w:val="22"/>
        </w:rPr>
      </w:pPr>
    </w:p>
    <w:p w14:paraId="1244AA4A" w14:textId="6F4584F0" w:rsidR="00A81343" w:rsidRDefault="00A81343" w:rsidP="00595737">
      <w:pPr>
        <w:pStyle w:val="NormalWeb"/>
        <w:shd w:val="clear" w:color="auto" w:fill="FFFFFF"/>
        <w:spacing w:before="0" w:beforeAutospacing="0" w:after="0" w:afterAutospacing="0"/>
        <w:rPr>
          <w:rFonts w:asciiTheme="minorHAnsi" w:hAnsiTheme="minorHAnsi"/>
          <w:sz w:val="22"/>
          <w:szCs w:val="22"/>
        </w:rPr>
      </w:pPr>
    </w:p>
    <w:p w14:paraId="5909E3E5" w14:textId="6B78BA01" w:rsidR="00A81343" w:rsidRDefault="00A81343" w:rsidP="00595737">
      <w:pPr>
        <w:pStyle w:val="NormalWeb"/>
        <w:shd w:val="clear" w:color="auto" w:fill="FFFFFF"/>
        <w:spacing w:before="0" w:beforeAutospacing="0" w:after="0" w:afterAutospacing="0"/>
        <w:rPr>
          <w:rFonts w:asciiTheme="minorHAnsi" w:hAnsiTheme="minorHAnsi"/>
          <w:sz w:val="22"/>
          <w:szCs w:val="22"/>
        </w:rPr>
      </w:pPr>
    </w:p>
    <w:p w14:paraId="1184B532" w14:textId="77777777" w:rsidR="00A81343" w:rsidRDefault="00A81343" w:rsidP="00595737">
      <w:pPr>
        <w:pStyle w:val="NormalWeb"/>
        <w:shd w:val="clear" w:color="auto" w:fill="FFFFFF"/>
        <w:spacing w:before="0" w:beforeAutospacing="0" w:after="0" w:afterAutospacing="0"/>
        <w:rPr>
          <w:rFonts w:asciiTheme="minorHAnsi" w:hAnsiTheme="minorHAnsi"/>
          <w:sz w:val="22"/>
          <w:szCs w:val="22"/>
        </w:rPr>
      </w:pPr>
    </w:p>
    <w:p w14:paraId="1A9ED0B6" w14:textId="356F5570" w:rsidR="001D1DC8" w:rsidRPr="00E3761A" w:rsidRDefault="001D1DC8" w:rsidP="00595737">
      <w:pPr>
        <w:pStyle w:val="NormalWeb"/>
        <w:shd w:val="clear" w:color="auto" w:fill="FFFFFF"/>
        <w:spacing w:before="0" w:beforeAutospacing="0" w:after="0" w:afterAutospacing="0"/>
        <w:rPr>
          <w:rFonts w:asciiTheme="minorHAnsi" w:hAnsiTheme="minorHAnsi"/>
          <w:sz w:val="22"/>
          <w:szCs w:val="22"/>
        </w:rPr>
      </w:pPr>
    </w:p>
    <w:tbl>
      <w:tblPr>
        <w:tblStyle w:val="GridTable4-Accent1"/>
        <w:tblW w:w="0" w:type="auto"/>
        <w:tblLook w:val="04A0" w:firstRow="1" w:lastRow="0" w:firstColumn="1" w:lastColumn="0" w:noHBand="0" w:noVBand="1"/>
      </w:tblPr>
      <w:tblGrid>
        <w:gridCol w:w="2337"/>
        <w:gridCol w:w="2337"/>
        <w:gridCol w:w="2338"/>
        <w:gridCol w:w="2338"/>
      </w:tblGrid>
      <w:tr w:rsidR="00455C72" w14:paraId="6DB918C4" w14:textId="77777777" w:rsidTr="00AF7C08">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9350" w:type="dxa"/>
            <w:gridSpan w:val="4"/>
            <w:vAlign w:val="center"/>
          </w:tcPr>
          <w:p w14:paraId="4677670C" w14:textId="416A9673" w:rsidR="00455C72" w:rsidRPr="00BF4DAA" w:rsidRDefault="00455C72" w:rsidP="00AF7C08">
            <w:pPr>
              <w:pStyle w:val="NormalWeb"/>
              <w:spacing w:before="0" w:beforeAutospacing="0" w:after="0" w:afterAutospacing="0"/>
              <w:jc w:val="center"/>
              <w:rPr>
                <w:rFonts w:asciiTheme="minorHAnsi" w:hAnsiTheme="minorHAnsi"/>
                <w:sz w:val="28"/>
                <w:szCs w:val="28"/>
              </w:rPr>
            </w:pPr>
            <w:r w:rsidRPr="00BF4DAA">
              <w:rPr>
                <w:rFonts w:asciiTheme="minorHAnsi" w:hAnsiTheme="minorHAnsi"/>
                <w:sz w:val="28"/>
                <w:szCs w:val="28"/>
              </w:rPr>
              <w:t xml:space="preserve">Table 2: Diffusion of Excellence Outcomes </w:t>
            </w:r>
            <w:r w:rsidRPr="00BF4DAA">
              <w:rPr>
                <w:rFonts w:asciiTheme="minorHAnsi" w:hAnsiTheme="minorHAnsi"/>
                <w:i/>
                <w:color w:val="FF0000"/>
                <w:sz w:val="28"/>
                <w:szCs w:val="28"/>
                <w:u w:val="single"/>
              </w:rPr>
              <w:t>[Date Range]</w:t>
            </w:r>
          </w:p>
        </w:tc>
      </w:tr>
      <w:tr w:rsidR="00455C72" w14:paraId="7FEA54CE" w14:textId="77777777" w:rsidTr="00AF7C08">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70F7F622" w14:textId="6A5E6575" w:rsidR="00455C72" w:rsidRPr="00455C72" w:rsidRDefault="00455C72" w:rsidP="00AF7C08">
            <w:pPr>
              <w:pStyle w:val="NormalWeb"/>
              <w:spacing w:before="0" w:beforeAutospacing="0" w:after="0" w:afterAutospacing="0"/>
              <w:jc w:val="center"/>
              <w:rPr>
                <w:rFonts w:asciiTheme="minorHAnsi" w:hAnsiTheme="minorHAnsi"/>
                <w:szCs w:val="22"/>
              </w:rPr>
            </w:pPr>
            <w:r w:rsidRPr="00455C72">
              <w:rPr>
                <w:rFonts w:asciiTheme="minorHAnsi" w:hAnsiTheme="minorHAnsi"/>
                <w:szCs w:val="22"/>
              </w:rPr>
              <w:t>PACT CPS Marketing and Referrals</w:t>
            </w:r>
          </w:p>
        </w:tc>
        <w:tc>
          <w:tcPr>
            <w:tcW w:w="2337" w:type="dxa"/>
            <w:vAlign w:val="center"/>
          </w:tcPr>
          <w:p w14:paraId="73AA7BF2" w14:textId="11173E84" w:rsidR="00455C72" w:rsidRPr="00455C72" w:rsidRDefault="00455C72" w:rsidP="00AF7C0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Cs w:val="22"/>
              </w:rPr>
            </w:pPr>
            <w:r w:rsidRPr="00455C72">
              <w:rPr>
                <w:rFonts w:asciiTheme="minorHAnsi" w:hAnsiTheme="minorHAnsi"/>
                <w:b/>
                <w:szCs w:val="22"/>
              </w:rPr>
              <w:t>Appointment Reminder Calls</w:t>
            </w:r>
          </w:p>
        </w:tc>
        <w:tc>
          <w:tcPr>
            <w:tcW w:w="2338" w:type="dxa"/>
            <w:vAlign w:val="center"/>
          </w:tcPr>
          <w:p w14:paraId="6E61EE05" w14:textId="69D47582" w:rsidR="00455C72" w:rsidRPr="00455C72" w:rsidRDefault="00455C72" w:rsidP="00AF7C0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Cs w:val="22"/>
              </w:rPr>
            </w:pPr>
            <w:r w:rsidRPr="00455C72">
              <w:rPr>
                <w:rFonts w:asciiTheme="minorHAnsi" w:hAnsiTheme="minorHAnsi"/>
                <w:b/>
                <w:szCs w:val="22"/>
              </w:rPr>
              <w:t>Population Management</w:t>
            </w:r>
          </w:p>
        </w:tc>
        <w:tc>
          <w:tcPr>
            <w:tcW w:w="2338" w:type="dxa"/>
            <w:vAlign w:val="center"/>
          </w:tcPr>
          <w:p w14:paraId="3DF52071" w14:textId="70251D99" w:rsidR="00455C72" w:rsidRPr="00455C72" w:rsidRDefault="00455C72" w:rsidP="00AF7C0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Cs w:val="22"/>
              </w:rPr>
            </w:pPr>
            <w:r w:rsidRPr="00455C72">
              <w:rPr>
                <w:rFonts w:asciiTheme="minorHAnsi" w:hAnsiTheme="minorHAnsi"/>
                <w:b/>
                <w:szCs w:val="22"/>
              </w:rPr>
              <w:t>CPS Team Integration</w:t>
            </w:r>
          </w:p>
        </w:tc>
      </w:tr>
      <w:tr w:rsidR="00455C72" w14:paraId="20ECA288" w14:textId="77777777" w:rsidTr="00455C72">
        <w:trPr>
          <w:trHeight w:val="1115"/>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0E6825E5" w14:textId="77777777" w:rsidR="00455C72" w:rsidRPr="00455C72" w:rsidRDefault="00455C72" w:rsidP="00455C72">
            <w:pPr>
              <w:keepNext/>
              <w:jc w:val="center"/>
              <w:rPr>
                <w:rFonts w:cs="Times New Roman"/>
                <w:sz w:val="24"/>
                <w:szCs w:val="24"/>
              </w:rPr>
            </w:pPr>
          </w:p>
          <w:p w14:paraId="18B66158" w14:textId="4C828540" w:rsidR="00455C72" w:rsidRPr="00455C72" w:rsidRDefault="00455C72" w:rsidP="00455C72">
            <w:pPr>
              <w:pStyle w:val="NormalWeb"/>
              <w:spacing w:before="0" w:beforeAutospacing="0" w:after="0" w:afterAutospacing="0"/>
              <w:jc w:val="center"/>
              <w:rPr>
                <w:rFonts w:asciiTheme="minorHAnsi" w:hAnsiTheme="minorHAnsi"/>
                <w:b w:val="0"/>
              </w:rPr>
            </w:pPr>
            <w:r w:rsidRPr="00455C72">
              <w:rPr>
                <w:rFonts w:asciiTheme="minorHAnsi" w:eastAsia="MS PGothic" w:hAnsiTheme="minorHAnsi"/>
                <w:b w:val="0"/>
                <w:color w:val="FF0000"/>
                <w:lang w:eastAsia="ja-JP"/>
              </w:rPr>
              <w:t>Discuss increase in Pharmacist Provider utilization and time saved for PCP</w:t>
            </w:r>
          </w:p>
        </w:tc>
        <w:tc>
          <w:tcPr>
            <w:tcW w:w="2337" w:type="dxa"/>
            <w:vAlign w:val="center"/>
          </w:tcPr>
          <w:p w14:paraId="73ED3864" w14:textId="77777777" w:rsidR="00455C72" w:rsidRPr="00455C72" w:rsidRDefault="00455C72" w:rsidP="00455C72">
            <w:pPr>
              <w:keepNext/>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p w14:paraId="6E994A1D" w14:textId="77777777" w:rsidR="00455C72" w:rsidRPr="00455C72" w:rsidRDefault="00455C72" w:rsidP="00455C72">
            <w:pPr>
              <w:autoSpaceDE w:val="0"/>
              <w:autoSpaceDN w:val="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455C72">
              <w:rPr>
                <w:rFonts w:cs="Times New Roman"/>
                <w:color w:val="000000"/>
                <w:sz w:val="24"/>
                <w:szCs w:val="24"/>
              </w:rPr>
              <w:t xml:space="preserve">No show rate decreased from </w:t>
            </w:r>
            <w:r w:rsidRPr="00455C72">
              <w:rPr>
                <w:rFonts w:cs="Times New Roman"/>
                <w:b/>
                <w:color w:val="FF0000"/>
                <w:sz w:val="24"/>
                <w:szCs w:val="24"/>
              </w:rPr>
              <w:t>___</w:t>
            </w:r>
            <w:r w:rsidRPr="00455C72">
              <w:rPr>
                <w:rFonts w:cs="Times New Roman"/>
                <w:b/>
                <w:color w:val="000000"/>
                <w:sz w:val="24"/>
                <w:szCs w:val="24"/>
              </w:rPr>
              <w:t xml:space="preserve">% to </w:t>
            </w:r>
            <w:r w:rsidRPr="00455C72">
              <w:rPr>
                <w:rFonts w:cs="Times New Roman"/>
                <w:b/>
                <w:color w:val="FF0000"/>
                <w:sz w:val="24"/>
                <w:szCs w:val="24"/>
              </w:rPr>
              <w:t>___</w:t>
            </w:r>
            <w:r w:rsidRPr="00455C72">
              <w:rPr>
                <w:rFonts w:cs="Times New Roman"/>
                <w:b/>
                <w:color w:val="000000"/>
                <w:sz w:val="24"/>
                <w:szCs w:val="24"/>
              </w:rPr>
              <w:t>%</w:t>
            </w:r>
            <w:r w:rsidRPr="00455C72">
              <w:rPr>
                <w:rFonts w:cs="Times New Roman"/>
                <w:color w:val="000000"/>
                <w:sz w:val="24"/>
                <w:szCs w:val="24"/>
              </w:rPr>
              <w:t xml:space="preserve"> after initiation of LPN appointment reminder calls.</w:t>
            </w:r>
          </w:p>
          <w:p w14:paraId="09BD290F" w14:textId="77777777" w:rsidR="00455C72" w:rsidRPr="00455C72" w:rsidRDefault="00455C72" w:rsidP="00455C72">
            <w:pPr>
              <w:autoSpaceDE w:val="0"/>
              <w:autoSpaceDN w:val="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p>
          <w:p w14:paraId="38DCD4EE" w14:textId="77777777" w:rsidR="00455C72" w:rsidRPr="00455C72" w:rsidRDefault="00455C72" w:rsidP="00455C72">
            <w:pPr>
              <w:keepNext/>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p w14:paraId="27C13174" w14:textId="463ED7E5" w:rsidR="00455C72" w:rsidRPr="00455C72" w:rsidRDefault="00455C72" w:rsidP="00455C72">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338" w:type="dxa"/>
            <w:vAlign w:val="center"/>
          </w:tcPr>
          <w:p w14:paraId="06768355" w14:textId="77777777" w:rsidR="00455C72" w:rsidRPr="00455C72" w:rsidRDefault="00455C72" w:rsidP="00455C72">
            <w:pPr>
              <w:keepNext/>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p w14:paraId="58E91590" w14:textId="2EA8D233" w:rsidR="00455C72" w:rsidRPr="00455C72" w:rsidRDefault="00455C72" w:rsidP="00455C72">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455C72">
              <w:rPr>
                <w:rFonts w:asciiTheme="minorHAnsi" w:hAnsiTheme="minorHAnsi"/>
                <w:color w:val="FF0000"/>
              </w:rPr>
              <w:t xml:space="preserve">Discuss </w:t>
            </w:r>
            <w:r w:rsidR="00A81343">
              <w:rPr>
                <w:rFonts w:asciiTheme="minorHAnsi" w:hAnsiTheme="minorHAnsi"/>
                <w:color w:val="FF0000"/>
              </w:rPr>
              <w:t xml:space="preserve">Ambulatory Care Readmission Rate, </w:t>
            </w:r>
            <w:r w:rsidRPr="00455C72">
              <w:rPr>
                <w:rFonts w:asciiTheme="minorHAnsi" w:hAnsiTheme="minorHAnsi"/>
                <w:color w:val="FF0000"/>
              </w:rPr>
              <w:t>HEDIS measure improvement</w:t>
            </w:r>
          </w:p>
        </w:tc>
        <w:tc>
          <w:tcPr>
            <w:tcW w:w="2338" w:type="dxa"/>
            <w:vAlign w:val="center"/>
          </w:tcPr>
          <w:p w14:paraId="00ED0BDC" w14:textId="507D7328" w:rsidR="00455C72" w:rsidRPr="00455C72" w:rsidRDefault="00455C72" w:rsidP="00455C72">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455C72">
              <w:rPr>
                <w:rFonts w:asciiTheme="minorHAnsi" w:hAnsiTheme="minorHAnsi"/>
                <w:color w:val="FF0000"/>
              </w:rPr>
              <w:t>Improved team satisfaction and morale – PCPs also requested more PACT CPS to assist with population management, ACSC and HEDIS Measures</w:t>
            </w:r>
          </w:p>
        </w:tc>
      </w:tr>
    </w:tbl>
    <w:p w14:paraId="5ADF1613" w14:textId="1CDD9FBE" w:rsidR="00595737" w:rsidRPr="00E3761A" w:rsidRDefault="00595737" w:rsidP="00595737">
      <w:pPr>
        <w:autoSpaceDE w:val="0"/>
        <w:autoSpaceDN w:val="0"/>
        <w:adjustRightInd w:val="0"/>
        <w:spacing w:after="0" w:line="240" w:lineRule="auto"/>
        <w:jc w:val="both"/>
        <w:rPr>
          <w:rFonts w:cs="Times New Roman"/>
        </w:rPr>
      </w:pPr>
    </w:p>
    <w:p w14:paraId="3B5ECAF8" w14:textId="77777777" w:rsidR="00A10589" w:rsidRPr="00E3761A" w:rsidRDefault="00595737" w:rsidP="00595737">
      <w:pPr>
        <w:autoSpaceDE w:val="0"/>
        <w:autoSpaceDN w:val="0"/>
        <w:adjustRightInd w:val="0"/>
        <w:spacing w:after="0" w:line="240" w:lineRule="auto"/>
        <w:jc w:val="both"/>
        <w:rPr>
          <w:rFonts w:eastAsia="Times New Roman" w:cs="Times New Roman"/>
          <w:color w:val="FF0000"/>
        </w:rPr>
      </w:pPr>
      <w:r w:rsidRPr="00E3761A">
        <w:rPr>
          <w:rFonts w:cs="Times New Roman"/>
        </w:rPr>
        <w:t xml:space="preserve">At the </w:t>
      </w:r>
      <w:r w:rsidR="007A76C7" w:rsidRPr="00E3761A">
        <w:rPr>
          <w:rFonts w:eastAsia="Times New Roman" w:cs="Times New Roman"/>
          <w:color w:val="FF0000"/>
        </w:rPr>
        <w:t>[facility name]</w:t>
      </w:r>
      <w:r w:rsidRPr="00E3761A">
        <w:rPr>
          <w:rFonts w:cs="Times New Roman"/>
          <w:color w:val="FF0000"/>
        </w:rPr>
        <w:t xml:space="preserve">, </w:t>
      </w:r>
      <w:r w:rsidRPr="00E3761A">
        <w:rPr>
          <w:rFonts w:cs="Times New Roman"/>
        </w:rPr>
        <w:t xml:space="preserve">the clinical pharmacy program consists of a </w:t>
      </w:r>
      <w:r w:rsidR="007A76C7" w:rsidRPr="00E3761A">
        <w:rPr>
          <w:rFonts w:cs="Times New Roman"/>
          <w:color w:val="FF0000"/>
        </w:rPr>
        <w:t xml:space="preserve">[clinical pharmacy manager?, # CPS and location of CPS] </w:t>
      </w:r>
      <w:r w:rsidR="007A76C7" w:rsidRPr="00E3761A">
        <w:rPr>
          <w:rFonts w:cs="Times New Roman"/>
        </w:rPr>
        <w:t>who cover PACT teams.</w:t>
      </w:r>
      <w:r w:rsidRPr="00E3761A">
        <w:rPr>
          <w:rFonts w:cs="Times New Roman"/>
        </w:rPr>
        <w:t xml:space="preserve"> </w:t>
      </w:r>
      <w:r w:rsidRPr="00E3761A">
        <w:rPr>
          <w:rFonts w:eastAsia="Times New Roman" w:cs="Times New Roman"/>
          <w:color w:val="000000"/>
        </w:rPr>
        <w:t xml:space="preserve">Our current CPS’ have had to take on responsibilities within the PACT teams which do not allow for their efficient optimization within the teams such as </w:t>
      </w:r>
      <w:r w:rsidRPr="00E3761A">
        <w:rPr>
          <w:rFonts w:eastAsia="Times New Roman" w:cs="Times New Roman"/>
          <w:color w:val="FF0000"/>
        </w:rPr>
        <w:t>triaging patients, performing patient vitals as part of the check-in process, glucometer/blood pressure cuff teachings, scheduling patients, reviewing non-formulary drug requests, and perf</w:t>
      </w:r>
      <w:r w:rsidR="007A76C7" w:rsidRPr="00E3761A">
        <w:rPr>
          <w:rFonts w:eastAsia="Times New Roman" w:cs="Times New Roman"/>
          <w:color w:val="FF0000"/>
        </w:rPr>
        <w:t>orming routine drug conversions [customize to facility specific challenges].</w:t>
      </w:r>
      <w:r w:rsidRPr="00E3761A">
        <w:rPr>
          <w:rFonts w:eastAsia="Times New Roman" w:cs="Times New Roman"/>
          <w:color w:val="FF0000"/>
        </w:rPr>
        <w:t xml:space="preserve"> </w:t>
      </w:r>
      <w:r w:rsidR="007A76C7" w:rsidRPr="00E3761A">
        <w:rPr>
          <w:rFonts w:eastAsia="Times New Roman" w:cs="Times New Roman"/>
          <w:color w:val="FF0000"/>
        </w:rPr>
        <w:t>[Insert progress to address the above issues to increase optimization of CPS. Include additional pharmacy support which may be required.]</w:t>
      </w:r>
      <w:r w:rsidRPr="00E3761A">
        <w:rPr>
          <w:rFonts w:eastAsia="Times New Roman" w:cs="Times New Roman"/>
          <w:color w:val="FF0000"/>
        </w:rPr>
        <w:t xml:space="preserve">  </w:t>
      </w:r>
    </w:p>
    <w:p w14:paraId="3E9D646F" w14:textId="77777777" w:rsidR="00A10589" w:rsidRPr="00E3761A" w:rsidRDefault="00A10589" w:rsidP="00595737">
      <w:pPr>
        <w:autoSpaceDE w:val="0"/>
        <w:autoSpaceDN w:val="0"/>
        <w:adjustRightInd w:val="0"/>
        <w:spacing w:after="0" w:line="240" w:lineRule="auto"/>
        <w:jc w:val="both"/>
        <w:rPr>
          <w:rFonts w:eastAsia="Times New Roman" w:cs="Times New Roman"/>
          <w:color w:val="FF0000"/>
        </w:rPr>
      </w:pPr>
    </w:p>
    <w:p w14:paraId="3722D615" w14:textId="77777777" w:rsidR="00A10589" w:rsidRPr="00E3761A" w:rsidRDefault="00A10589" w:rsidP="00595737">
      <w:pPr>
        <w:autoSpaceDE w:val="0"/>
        <w:autoSpaceDN w:val="0"/>
        <w:adjustRightInd w:val="0"/>
        <w:spacing w:after="0" w:line="240" w:lineRule="auto"/>
        <w:jc w:val="both"/>
        <w:rPr>
          <w:rFonts w:eastAsia="Times New Roman" w:cs="Times New Roman"/>
          <w:i/>
          <w:color w:val="FF0000"/>
        </w:rPr>
      </w:pPr>
      <w:r w:rsidRPr="00E3761A">
        <w:rPr>
          <w:rFonts w:eastAsia="Times New Roman" w:cs="Times New Roman"/>
          <w:i/>
          <w:color w:val="FF0000"/>
        </w:rPr>
        <w:t xml:space="preserve">If ancillary support is needed include: </w:t>
      </w:r>
    </w:p>
    <w:p w14:paraId="4E7BC2B6" w14:textId="77777777" w:rsidR="00A10589" w:rsidRPr="00E3761A" w:rsidRDefault="00A10589" w:rsidP="00595737">
      <w:pPr>
        <w:autoSpaceDE w:val="0"/>
        <w:autoSpaceDN w:val="0"/>
        <w:adjustRightInd w:val="0"/>
        <w:spacing w:after="0" w:line="240" w:lineRule="auto"/>
        <w:jc w:val="both"/>
        <w:rPr>
          <w:rFonts w:eastAsia="Times New Roman" w:cs="Times New Roman"/>
          <w:color w:val="FF0000"/>
        </w:rPr>
      </w:pPr>
    </w:p>
    <w:p w14:paraId="7CE9AD36" w14:textId="77777777" w:rsidR="00A10589" w:rsidRPr="00E3761A" w:rsidRDefault="00595737" w:rsidP="00595737">
      <w:pPr>
        <w:autoSpaceDE w:val="0"/>
        <w:autoSpaceDN w:val="0"/>
        <w:adjustRightInd w:val="0"/>
        <w:spacing w:after="0" w:line="240" w:lineRule="auto"/>
        <w:jc w:val="both"/>
        <w:rPr>
          <w:rFonts w:eastAsia="Times New Roman" w:cs="Times New Roman"/>
          <w:color w:val="000000"/>
        </w:rPr>
      </w:pPr>
      <w:r w:rsidRPr="00E3761A">
        <w:rPr>
          <w:rFonts w:eastAsia="Times New Roman" w:cs="Times New Roman"/>
          <w:color w:val="000000"/>
        </w:rPr>
        <w:t>For each CPS position, it is strongly encouraged that at least 0.2 FTEE be allocated in total to ancillary support staff which may include nursing, medical administrative support, or pharmacy technicians to ensure appropriate support.</w:t>
      </w:r>
    </w:p>
    <w:p w14:paraId="2BA6DC71" w14:textId="77777777" w:rsidR="00A10589" w:rsidRPr="00E3761A" w:rsidRDefault="00A10589" w:rsidP="00595737">
      <w:pPr>
        <w:autoSpaceDE w:val="0"/>
        <w:autoSpaceDN w:val="0"/>
        <w:adjustRightInd w:val="0"/>
        <w:spacing w:after="0" w:line="240" w:lineRule="auto"/>
        <w:jc w:val="both"/>
        <w:rPr>
          <w:rFonts w:cs="Times New Roman"/>
          <w:i/>
        </w:rPr>
      </w:pPr>
    </w:p>
    <w:p w14:paraId="3B639D37" w14:textId="77777777" w:rsidR="00A10589" w:rsidRPr="00E3761A" w:rsidRDefault="00A10589" w:rsidP="00595737">
      <w:pPr>
        <w:autoSpaceDE w:val="0"/>
        <w:autoSpaceDN w:val="0"/>
        <w:adjustRightInd w:val="0"/>
        <w:spacing w:after="0" w:line="240" w:lineRule="auto"/>
        <w:jc w:val="both"/>
        <w:rPr>
          <w:rFonts w:cs="Times New Roman"/>
          <w:i/>
          <w:color w:val="FF0000"/>
        </w:rPr>
      </w:pPr>
      <w:r w:rsidRPr="00E3761A">
        <w:rPr>
          <w:rFonts w:cs="Times New Roman"/>
          <w:i/>
          <w:color w:val="FF0000"/>
        </w:rPr>
        <w:t>If Anticoagulation needs to be centralized include:</w:t>
      </w:r>
    </w:p>
    <w:p w14:paraId="7793095D" w14:textId="77777777" w:rsidR="00A10589" w:rsidRPr="00E3761A" w:rsidRDefault="00A10589" w:rsidP="00595737">
      <w:pPr>
        <w:autoSpaceDE w:val="0"/>
        <w:autoSpaceDN w:val="0"/>
        <w:adjustRightInd w:val="0"/>
        <w:spacing w:after="0" w:line="240" w:lineRule="auto"/>
        <w:jc w:val="both"/>
        <w:rPr>
          <w:rFonts w:cs="Times New Roman"/>
        </w:rPr>
      </w:pPr>
    </w:p>
    <w:p w14:paraId="5EDB3270" w14:textId="47786C2A" w:rsidR="00595737" w:rsidRDefault="00595737" w:rsidP="00595737">
      <w:pPr>
        <w:autoSpaceDE w:val="0"/>
        <w:autoSpaceDN w:val="0"/>
        <w:adjustRightInd w:val="0"/>
        <w:spacing w:after="0" w:line="240" w:lineRule="auto"/>
        <w:jc w:val="both"/>
        <w:rPr>
          <w:rFonts w:cs="Times New Roman"/>
        </w:rPr>
      </w:pPr>
      <w:r w:rsidRPr="00E3761A">
        <w:rPr>
          <w:rFonts w:cs="Times New Roman"/>
        </w:rPr>
        <w:t xml:space="preserve">Furthermore, </w:t>
      </w:r>
      <w:r w:rsidRPr="00E3761A">
        <w:rPr>
          <w:rFonts w:eastAsia="Times New Roman" w:cs="Times New Roman"/>
          <w:color w:val="000000"/>
        </w:rPr>
        <w:t xml:space="preserve">the National Pharmacy Benefits Management highly recommends centralizing anticoagulation services.  </w:t>
      </w:r>
      <w:r w:rsidR="00A10589" w:rsidRPr="00E3761A">
        <w:rPr>
          <w:rFonts w:eastAsia="Times New Roman" w:cs="Times New Roman"/>
          <w:color w:val="FF0000"/>
        </w:rPr>
        <w:t xml:space="preserve">[Statement describing current state of anticoagulation management] </w:t>
      </w:r>
      <w:r w:rsidRPr="00E3761A">
        <w:rPr>
          <w:rFonts w:eastAsia="Times New Roman" w:cs="Times New Roman"/>
          <w:color w:val="000000"/>
        </w:rPr>
        <w:t xml:space="preserve">The PACT pharmacist providers spend approximately </w:t>
      </w:r>
      <w:r w:rsidR="00A10589" w:rsidRPr="00E3761A">
        <w:rPr>
          <w:rFonts w:eastAsia="Times New Roman" w:cs="Times New Roman"/>
          <w:color w:val="FF0000"/>
        </w:rPr>
        <w:t>___</w:t>
      </w:r>
      <w:r w:rsidRPr="00E3761A">
        <w:rPr>
          <w:rFonts w:eastAsia="Times New Roman" w:cs="Times New Roman"/>
          <w:color w:val="000000"/>
        </w:rPr>
        <w:t>% of their direct patient care hours on anticoagulation.  This negatively impacts the access they would be able to open for the PACT Teams and results in missed opportunities for panel management and improving SAIL measures. Current recommended staffing ratios based on actual patient</w:t>
      </w:r>
      <w:r w:rsidR="00A10589" w:rsidRPr="00E3761A">
        <w:rPr>
          <w:rFonts w:eastAsia="Times New Roman" w:cs="Times New Roman"/>
          <w:color w:val="000000"/>
        </w:rPr>
        <w:t>s</w:t>
      </w:r>
      <w:r w:rsidRPr="00E3761A">
        <w:rPr>
          <w:rFonts w:eastAsia="Times New Roman" w:cs="Times New Roman"/>
          <w:color w:val="000000"/>
        </w:rPr>
        <w:t xml:space="preserve"> assigned from PCMM indicate the following needs and gaps in anticoagulation staffing (excluding the Anticoagulation Program Manager as an FTE), and  </w:t>
      </w:r>
      <w:r w:rsidRPr="00E3761A">
        <w:rPr>
          <w:rFonts w:cs="Times New Roman"/>
        </w:rPr>
        <w:t xml:space="preserve">we do not meet current VHA recommended PACT CPS to PCP ratios for anticoagulation. </w:t>
      </w:r>
    </w:p>
    <w:p w14:paraId="71DA6CC8" w14:textId="638C3994" w:rsidR="00455C72" w:rsidRDefault="00455C72" w:rsidP="00595737">
      <w:pPr>
        <w:autoSpaceDE w:val="0"/>
        <w:autoSpaceDN w:val="0"/>
        <w:adjustRightInd w:val="0"/>
        <w:spacing w:after="0" w:line="240" w:lineRule="auto"/>
        <w:jc w:val="both"/>
        <w:rPr>
          <w:rFonts w:cs="Times New Roman"/>
        </w:rPr>
      </w:pPr>
    </w:p>
    <w:p w14:paraId="1589C599" w14:textId="616E4876" w:rsidR="00455C72" w:rsidRDefault="00455C72" w:rsidP="00595737">
      <w:pPr>
        <w:autoSpaceDE w:val="0"/>
        <w:autoSpaceDN w:val="0"/>
        <w:adjustRightInd w:val="0"/>
        <w:spacing w:after="0" w:line="240" w:lineRule="auto"/>
        <w:jc w:val="both"/>
        <w:rPr>
          <w:rFonts w:cs="Times New Roman"/>
        </w:rPr>
      </w:pPr>
    </w:p>
    <w:p w14:paraId="5EDEB473" w14:textId="20BD9AF6" w:rsidR="00455C72" w:rsidRDefault="00455C72" w:rsidP="00595737">
      <w:pPr>
        <w:autoSpaceDE w:val="0"/>
        <w:autoSpaceDN w:val="0"/>
        <w:adjustRightInd w:val="0"/>
        <w:spacing w:after="0" w:line="240" w:lineRule="auto"/>
        <w:jc w:val="both"/>
        <w:rPr>
          <w:rFonts w:cs="Times New Roman"/>
        </w:rPr>
      </w:pPr>
    </w:p>
    <w:p w14:paraId="24EE9A86" w14:textId="70AAC145" w:rsidR="00455C72" w:rsidRDefault="00455C72" w:rsidP="00595737">
      <w:pPr>
        <w:autoSpaceDE w:val="0"/>
        <w:autoSpaceDN w:val="0"/>
        <w:adjustRightInd w:val="0"/>
        <w:spacing w:after="0" w:line="240" w:lineRule="auto"/>
        <w:jc w:val="both"/>
        <w:rPr>
          <w:rFonts w:cs="Times New Roman"/>
        </w:rPr>
      </w:pPr>
    </w:p>
    <w:p w14:paraId="61C575EA" w14:textId="6F4989F7" w:rsidR="00455C72" w:rsidRDefault="00455C72" w:rsidP="00595737">
      <w:pPr>
        <w:autoSpaceDE w:val="0"/>
        <w:autoSpaceDN w:val="0"/>
        <w:adjustRightInd w:val="0"/>
        <w:spacing w:after="0" w:line="240" w:lineRule="auto"/>
        <w:jc w:val="both"/>
        <w:rPr>
          <w:rFonts w:cs="Times New Roman"/>
        </w:rPr>
      </w:pPr>
    </w:p>
    <w:p w14:paraId="733EC183" w14:textId="77777777" w:rsidR="00455C72" w:rsidRPr="00E3761A" w:rsidRDefault="00455C72" w:rsidP="00595737">
      <w:pPr>
        <w:autoSpaceDE w:val="0"/>
        <w:autoSpaceDN w:val="0"/>
        <w:adjustRightInd w:val="0"/>
        <w:spacing w:after="0" w:line="240" w:lineRule="auto"/>
        <w:jc w:val="both"/>
        <w:rPr>
          <w:rFonts w:cs="Times New Roman"/>
        </w:rPr>
      </w:pPr>
    </w:p>
    <w:tbl>
      <w:tblPr>
        <w:tblStyle w:val="GridTable4-Accent1"/>
        <w:tblW w:w="0" w:type="auto"/>
        <w:tblLook w:val="04A0" w:firstRow="1" w:lastRow="0" w:firstColumn="1" w:lastColumn="0" w:noHBand="0" w:noVBand="1"/>
      </w:tblPr>
      <w:tblGrid>
        <w:gridCol w:w="2337"/>
        <w:gridCol w:w="2337"/>
        <w:gridCol w:w="1169"/>
        <w:gridCol w:w="1169"/>
        <w:gridCol w:w="2338"/>
      </w:tblGrid>
      <w:tr w:rsidR="00455C72" w14:paraId="1323F6D0" w14:textId="77777777" w:rsidTr="00455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Pr>
          <w:p w14:paraId="6E49753F" w14:textId="79BB0663" w:rsidR="00455C72" w:rsidRPr="00BF4DAA" w:rsidRDefault="00455C72" w:rsidP="00455C72">
            <w:pPr>
              <w:autoSpaceDE w:val="0"/>
              <w:autoSpaceDN w:val="0"/>
              <w:adjustRightInd w:val="0"/>
              <w:jc w:val="center"/>
              <w:rPr>
                <w:rFonts w:cs="Times New Roman"/>
                <w:sz w:val="28"/>
                <w:szCs w:val="28"/>
              </w:rPr>
            </w:pPr>
            <w:r w:rsidRPr="00BF4DAA">
              <w:rPr>
                <w:rFonts w:cs="Times New Roman"/>
                <w:sz w:val="28"/>
                <w:szCs w:val="28"/>
              </w:rPr>
              <w:t>Anticoagulation Gap Analysis</w:t>
            </w:r>
          </w:p>
        </w:tc>
      </w:tr>
      <w:tr w:rsidR="00455C72" w14:paraId="3C7A1E24" w14:textId="77777777" w:rsidTr="00455C72">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337" w:type="dxa"/>
            <w:vMerge w:val="restart"/>
            <w:vAlign w:val="center"/>
          </w:tcPr>
          <w:p w14:paraId="65C04607" w14:textId="2041FB01" w:rsidR="00455C72" w:rsidRPr="00455C72" w:rsidRDefault="00455C72" w:rsidP="00455C72">
            <w:pPr>
              <w:autoSpaceDE w:val="0"/>
              <w:autoSpaceDN w:val="0"/>
              <w:adjustRightInd w:val="0"/>
              <w:jc w:val="center"/>
              <w:rPr>
                <w:rFonts w:cs="Times New Roman"/>
                <w:sz w:val="24"/>
              </w:rPr>
            </w:pPr>
            <w:r w:rsidRPr="00455C72">
              <w:rPr>
                <w:rFonts w:cs="Times New Roman"/>
                <w:sz w:val="24"/>
              </w:rPr>
              <w:t>Site</w:t>
            </w:r>
          </w:p>
        </w:tc>
        <w:tc>
          <w:tcPr>
            <w:tcW w:w="2337" w:type="dxa"/>
            <w:vMerge w:val="restart"/>
            <w:vAlign w:val="center"/>
          </w:tcPr>
          <w:p w14:paraId="1C4B6ACA" w14:textId="44503FB6" w:rsidR="00455C72" w:rsidRPr="00455C72" w:rsidRDefault="00455C72" w:rsidP="00455C7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4"/>
              </w:rPr>
            </w:pPr>
            <w:r w:rsidRPr="00455C72">
              <w:rPr>
                <w:rFonts w:cs="Times New Roman"/>
                <w:b/>
                <w:sz w:val="24"/>
              </w:rPr>
              <w:t>Patients</w:t>
            </w:r>
          </w:p>
        </w:tc>
        <w:tc>
          <w:tcPr>
            <w:tcW w:w="2338" w:type="dxa"/>
            <w:gridSpan w:val="2"/>
            <w:vAlign w:val="center"/>
          </w:tcPr>
          <w:p w14:paraId="144C7E9C" w14:textId="427D6EB2" w:rsidR="00455C72" w:rsidRPr="00455C72" w:rsidRDefault="00455C72" w:rsidP="00455C7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4"/>
              </w:rPr>
            </w:pPr>
            <w:r w:rsidRPr="00455C72">
              <w:rPr>
                <w:rFonts w:cs="Times New Roman"/>
                <w:b/>
                <w:sz w:val="24"/>
              </w:rPr>
              <w:t>Anticoag FTE</w:t>
            </w:r>
          </w:p>
        </w:tc>
        <w:tc>
          <w:tcPr>
            <w:tcW w:w="2338" w:type="dxa"/>
            <w:vMerge w:val="restart"/>
            <w:vAlign w:val="center"/>
          </w:tcPr>
          <w:p w14:paraId="55A1D520" w14:textId="610C7AB4" w:rsidR="00455C72" w:rsidRPr="00455C72" w:rsidRDefault="00455C72" w:rsidP="00455C7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4"/>
              </w:rPr>
            </w:pPr>
            <w:r w:rsidRPr="00455C72">
              <w:rPr>
                <w:rFonts w:cs="Times New Roman"/>
                <w:b/>
                <w:sz w:val="24"/>
              </w:rPr>
              <w:t>Gap</w:t>
            </w:r>
          </w:p>
        </w:tc>
      </w:tr>
      <w:tr w:rsidR="00455C72" w14:paraId="106BE640" w14:textId="77777777" w:rsidTr="00455C72">
        <w:trPr>
          <w:trHeight w:val="150"/>
        </w:trPr>
        <w:tc>
          <w:tcPr>
            <w:cnfStyle w:val="001000000000" w:firstRow="0" w:lastRow="0" w:firstColumn="1" w:lastColumn="0" w:oddVBand="0" w:evenVBand="0" w:oddHBand="0" w:evenHBand="0" w:firstRowFirstColumn="0" w:firstRowLastColumn="0" w:lastRowFirstColumn="0" w:lastRowLastColumn="0"/>
            <w:tcW w:w="2337" w:type="dxa"/>
            <w:vMerge/>
            <w:shd w:val="clear" w:color="auto" w:fill="DBE5F1" w:themeFill="accent1" w:themeFillTint="33"/>
          </w:tcPr>
          <w:p w14:paraId="71384510" w14:textId="77777777" w:rsidR="00455C72" w:rsidRPr="00455C72" w:rsidRDefault="00455C72" w:rsidP="00595737">
            <w:pPr>
              <w:autoSpaceDE w:val="0"/>
              <w:autoSpaceDN w:val="0"/>
              <w:adjustRightInd w:val="0"/>
              <w:jc w:val="both"/>
              <w:rPr>
                <w:rFonts w:cs="Times New Roman"/>
                <w:sz w:val="24"/>
              </w:rPr>
            </w:pPr>
          </w:p>
        </w:tc>
        <w:tc>
          <w:tcPr>
            <w:tcW w:w="2337" w:type="dxa"/>
            <w:vMerge/>
            <w:shd w:val="clear" w:color="auto" w:fill="DBE5F1" w:themeFill="accent1" w:themeFillTint="33"/>
          </w:tcPr>
          <w:p w14:paraId="16BE5899" w14:textId="77777777" w:rsidR="00455C72" w:rsidRPr="00455C72" w:rsidRDefault="00455C72" w:rsidP="005957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4"/>
              </w:rPr>
            </w:pPr>
          </w:p>
        </w:tc>
        <w:tc>
          <w:tcPr>
            <w:tcW w:w="1169" w:type="dxa"/>
            <w:shd w:val="clear" w:color="auto" w:fill="DBE5F1" w:themeFill="accent1" w:themeFillTint="33"/>
            <w:vAlign w:val="center"/>
          </w:tcPr>
          <w:p w14:paraId="625AFB04" w14:textId="63074420" w:rsidR="00455C72" w:rsidRPr="00455C72" w:rsidRDefault="00455C72" w:rsidP="00455C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sz w:val="24"/>
              </w:rPr>
            </w:pPr>
            <w:r w:rsidRPr="00455C72">
              <w:rPr>
                <w:rFonts w:cs="Times New Roman"/>
                <w:b/>
                <w:sz w:val="24"/>
              </w:rPr>
              <w:t>Needed</w:t>
            </w:r>
          </w:p>
        </w:tc>
        <w:tc>
          <w:tcPr>
            <w:tcW w:w="1169" w:type="dxa"/>
            <w:shd w:val="clear" w:color="auto" w:fill="DBE5F1" w:themeFill="accent1" w:themeFillTint="33"/>
            <w:vAlign w:val="center"/>
          </w:tcPr>
          <w:p w14:paraId="1F599AB5" w14:textId="71A783EF" w:rsidR="00455C72" w:rsidRPr="00455C72" w:rsidRDefault="00455C72" w:rsidP="00455C7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b/>
                <w:sz w:val="24"/>
              </w:rPr>
            </w:pPr>
            <w:r w:rsidRPr="00455C72">
              <w:rPr>
                <w:rFonts w:cs="Times New Roman"/>
                <w:b/>
                <w:sz w:val="24"/>
              </w:rPr>
              <w:t>Have</w:t>
            </w:r>
          </w:p>
        </w:tc>
        <w:tc>
          <w:tcPr>
            <w:tcW w:w="2338" w:type="dxa"/>
            <w:vMerge/>
            <w:shd w:val="clear" w:color="auto" w:fill="DBE5F1" w:themeFill="accent1" w:themeFillTint="33"/>
          </w:tcPr>
          <w:p w14:paraId="4B90E347" w14:textId="77777777" w:rsidR="00455C72" w:rsidRPr="00455C72" w:rsidRDefault="00455C72" w:rsidP="005957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sz w:val="24"/>
              </w:rPr>
            </w:pPr>
          </w:p>
        </w:tc>
      </w:tr>
      <w:tr w:rsidR="00455C72" w14:paraId="0FD65949" w14:textId="77777777" w:rsidTr="00455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CDBE4FD" w14:textId="6ED310B1" w:rsidR="00455C72" w:rsidRDefault="00455C72" w:rsidP="00595737">
            <w:pPr>
              <w:autoSpaceDE w:val="0"/>
              <w:autoSpaceDN w:val="0"/>
              <w:adjustRightInd w:val="0"/>
              <w:jc w:val="both"/>
              <w:rPr>
                <w:rFonts w:cs="Times New Roman"/>
              </w:rPr>
            </w:pPr>
            <w:r w:rsidRPr="00455C72">
              <w:rPr>
                <w:rFonts w:cs="Times New Roman"/>
                <w:color w:val="FF0000"/>
              </w:rPr>
              <w:t xml:space="preserve">Facility Name </w:t>
            </w:r>
            <w:r>
              <w:rPr>
                <w:rFonts w:cs="Times New Roman"/>
              </w:rPr>
              <w:t>(Total)</w:t>
            </w:r>
          </w:p>
        </w:tc>
        <w:tc>
          <w:tcPr>
            <w:tcW w:w="2337" w:type="dxa"/>
          </w:tcPr>
          <w:p w14:paraId="2AECA623" w14:textId="77777777" w:rsidR="00455C72" w:rsidRDefault="00455C72" w:rsidP="005957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2338" w:type="dxa"/>
            <w:gridSpan w:val="2"/>
          </w:tcPr>
          <w:p w14:paraId="53AE5997" w14:textId="77777777" w:rsidR="00455C72" w:rsidRDefault="00455C72" w:rsidP="005957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2338" w:type="dxa"/>
          </w:tcPr>
          <w:p w14:paraId="62AFDDA1" w14:textId="77777777" w:rsidR="00455C72" w:rsidRDefault="00455C72" w:rsidP="005957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455C72" w14:paraId="544C8D5B" w14:textId="77777777" w:rsidTr="00455C72">
        <w:tc>
          <w:tcPr>
            <w:cnfStyle w:val="001000000000" w:firstRow="0" w:lastRow="0" w:firstColumn="1" w:lastColumn="0" w:oddVBand="0" w:evenVBand="0" w:oddHBand="0" w:evenHBand="0" w:firstRowFirstColumn="0" w:firstRowLastColumn="0" w:lastRowFirstColumn="0" w:lastRowLastColumn="0"/>
            <w:tcW w:w="2337" w:type="dxa"/>
          </w:tcPr>
          <w:p w14:paraId="2D2BF94C" w14:textId="77777777" w:rsidR="00455C72" w:rsidRDefault="00455C72" w:rsidP="00595737">
            <w:pPr>
              <w:autoSpaceDE w:val="0"/>
              <w:autoSpaceDN w:val="0"/>
              <w:adjustRightInd w:val="0"/>
              <w:jc w:val="both"/>
              <w:rPr>
                <w:rFonts w:cs="Times New Roman"/>
              </w:rPr>
            </w:pPr>
          </w:p>
        </w:tc>
        <w:tc>
          <w:tcPr>
            <w:tcW w:w="2337" w:type="dxa"/>
          </w:tcPr>
          <w:p w14:paraId="0B079FCB" w14:textId="77777777" w:rsidR="00455C72" w:rsidRDefault="00455C72" w:rsidP="005957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2338" w:type="dxa"/>
            <w:gridSpan w:val="2"/>
          </w:tcPr>
          <w:p w14:paraId="3E89F7A7" w14:textId="77777777" w:rsidR="00455C72" w:rsidRDefault="00455C72" w:rsidP="005957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2338" w:type="dxa"/>
          </w:tcPr>
          <w:p w14:paraId="4DEE9164" w14:textId="77777777" w:rsidR="00455C72" w:rsidRDefault="00455C72" w:rsidP="005957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455C72" w14:paraId="59021933" w14:textId="77777777" w:rsidTr="00455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318B37AE" w14:textId="77777777" w:rsidR="00455C72" w:rsidRDefault="00455C72" w:rsidP="00595737">
            <w:pPr>
              <w:autoSpaceDE w:val="0"/>
              <w:autoSpaceDN w:val="0"/>
              <w:adjustRightInd w:val="0"/>
              <w:jc w:val="both"/>
              <w:rPr>
                <w:rFonts w:cs="Times New Roman"/>
              </w:rPr>
            </w:pPr>
          </w:p>
        </w:tc>
        <w:tc>
          <w:tcPr>
            <w:tcW w:w="2337" w:type="dxa"/>
            <w:shd w:val="clear" w:color="auto" w:fill="FFFFFF" w:themeFill="background1"/>
          </w:tcPr>
          <w:p w14:paraId="44E3C97B" w14:textId="77777777" w:rsidR="00455C72" w:rsidRDefault="00455C72" w:rsidP="005957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2338" w:type="dxa"/>
            <w:gridSpan w:val="2"/>
            <w:shd w:val="clear" w:color="auto" w:fill="FFFFFF" w:themeFill="background1"/>
          </w:tcPr>
          <w:p w14:paraId="71B54128" w14:textId="77777777" w:rsidR="00455C72" w:rsidRDefault="00455C72" w:rsidP="005957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2338" w:type="dxa"/>
            <w:shd w:val="clear" w:color="auto" w:fill="FFFFFF" w:themeFill="background1"/>
          </w:tcPr>
          <w:p w14:paraId="519194B1" w14:textId="77777777" w:rsidR="00455C72" w:rsidRDefault="00455C72" w:rsidP="005957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455C72" w14:paraId="22D0BCD9" w14:textId="77777777" w:rsidTr="00455C72">
        <w:tc>
          <w:tcPr>
            <w:cnfStyle w:val="001000000000" w:firstRow="0" w:lastRow="0" w:firstColumn="1" w:lastColumn="0" w:oddVBand="0" w:evenVBand="0" w:oddHBand="0" w:evenHBand="0" w:firstRowFirstColumn="0" w:firstRowLastColumn="0" w:lastRowFirstColumn="0" w:lastRowLastColumn="0"/>
            <w:tcW w:w="2337" w:type="dxa"/>
          </w:tcPr>
          <w:p w14:paraId="4107B1FE" w14:textId="77777777" w:rsidR="00455C72" w:rsidRDefault="00455C72" w:rsidP="00595737">
            <w:pPr>
              <w:autoSpaceDE w:val="0"/>
              <w:autoSpaceDN w:val="0"/>
              <w:adjustRightInd w:val="0"/>
              <w:jc w:val="both"/>
              <w:rPr>
                <w:rFonts w:cs="Times New Roman"/>
              </w:rPr>
            </w:pPr>
          </w:p>
        </w:tc>
        <w:tc>
          <w:tcPr>
            <w:tcW w:w="2337" w:type="dxa"/>
          </w:tcPr>
          <w:p w14:paraId="5F443935" w14:textId="77777777" w:rsidR="00455C72" w:rsidRDefault="00455C72" w:rsidP="005957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2338" w:type="dxa"/>
            <w:gridSpan w:val="2"/>
          </w:tcPr>
          <w:p w14:paraId="5753A196" w14:textId="77777777" w:rsidR="00455C72" w:rsidRDefault="00455C72" w:rsidP="005957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2338" w:type="dxa"/>
          </w:tcPr>
          <w:p w14:paraId="3E6AD095" w14:textId="77777777" w:rsidR="00455C72" w:rsidRDefault="00455C72" w:rsidP="005957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455C72" w14:paraId="56C84CE0" w14:textId="77777777" w:rsidTr="00455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0D9D229" w14:textId="385A247A" w:rsidR="00455C72" w:rsidRDefault="00455C72" w:rsidP="00595737">
            <w:pPr>
              <w:autoSpaceDE w:val="0"/>
              <w:autoSpaceDN w:val="0"/>
              <w:adjustRightInd w:val="0"/>
              <w:jc w:val="both"/>
              <w:rPr>
                <w:rFonts w:cs="Times New Roman"/>
              </w:rPr>
            </w:pPr>
            <w:r>
              <w:rPr>
                <w:rFonts w:cs="Times New Roman"/>
              </w:rPr>
              <w:t>CBOCs (Total)</w:t>
            </w:r>
          </w:p>
        </w:tc>
        <w:tc>
          <w:tcPr>
            <w:tcW w:w="2337" w:type="dxa"/>
          </w:tcPr>
          <w:p w14:paraId="0F601B7B" w14:textId="77777777" w:rsidR="00455C72" w:rsidRDefault="00455C72" w:rsidP="005957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2338" w:type="dxa"/>
            <w:gridSpan w:val="2"/>
          </w:tcPr>
          <w:p w14:paraId="750AF414" w14:textId="77777777" w:rsidR="00455C72" w:rsidRDefault="00455C72" w:rsidP="005957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2338" w:type="dxa"/>
          </w:tcPr>
          <w:p w14:paraId="40429E86" w14:textId="77777777" w:rsidR="00455C72" w:rsidRDefault="00455C72" w:rsidP="005957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455C72" w14:paraId="6CF256EB" w14:textId="77777777" w:rsidTr="00455C72">
        <w:tc>
          <w:tcPr>
            <w:cnfStyle w:val="001000000000" w:firstRow="0" w:lastRow="0" w:firstColumn="1" w:lastColumn="0" w:oddVBand="0" w:evenVBand="0" w:oddHBand="0" w:evenHBand="0" w:firstRowFirstColumn="0" w:firstRowLastColumn="0" w:lastRowFirstColumn="0" w:lastRowLastColumn="0"/>
            <w:tcW w:w="2337" w:type="dxa"/>
          </w:tcPr>
          <w:p w14:paraId="229AE4E4" w14:textId="77777777" w:rsidR="00455C72" w:rsidRDefault="00455C72" w:rsidP="00595737">
            <w:pPr>
              <w:autoSpaceDE w:val="0"/>
              <w:autoSpaceDN w:val="0"/>
              <w:adjustRightInd w:val="0"/>
              <w:jc w:val="both"/>
              <w:rPr>
                <w:rFonts w:cs="Times New Roman"/>
              </w:rPr>
            </w:pPr>
          </w:p>
        </w:tc>
        <w:tc>
          <w:tcPr>
            <w:tcW w:w="2337" w:type="dxa"/>
          </w:tcPr>
          <w:p w14:paraId="2B4BB23B" w14:textId="77777777" w:rsidR="00455C72" w:rsidRDefault="00455C72" w:rsidP="005957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2338" w:type="dxa"/>
            <w:gridSpan w:val="2"/>
          </w:tcPr>
          <w:p w14:paraId="12014C24" w14:textId="77777777" w:rsidR="00455C72" w:rsidRDefault="00455C72" w:rsidP="005957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2338" w:type="dxa"/>
          </w:tcPr>
          <w:p w14:paraId="56D2B839" w14:textId="77777777" w:rsidR="00455C72" w:rsidRDefault="00455C72" w:rsidP="005957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455C72" w14:paraId="37904DD7" w14:textId="77777777" w:rsidTr="00455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1FB26EF7" w14:textId="77777777" w:rsidR="00455C72" w:rsidRDefault="00455C72" w:rsidP="00595737">
            <w:pPr>
              <w:autoSpaceDE w:val="0"/>
              <w:autoSpaceDN w:val="0"/>
              <w:adjustRightInd w:val="0"/>
              <w:jc w:val="both"/>
              <w:rPr>
                <w:rFonts w:cs="Times New Roman"/>
              </w:rPr>
            </w:pPr>
          </w:p>
        </w:tc>
        <w:tc>
          <w:tcPr>
            <w:tcW w:w="2337" w:type="dxa"/>
            <w:shd w:val="clear" w:color="auto" w:fill="FFFFFF" w:themeFill="background1"/>
          </w:tcPr>
          <w:p w14:paraId="1B57CDCD" w14:textId="77777777" w:rsidR="00455C72" w:rsidRDefault="00455C72" w:rsidP="005957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2338" w:type="dxa"/>
            <w:gridSpan w:val="2"/>
            <w:shd w:val="clear" w:color="auto" w:fill="FFFFFF" w:themeFill="background1"/>
          </w:tcPr>
          <w:p w14:paraId="127F03AC" w14:textId="77777777" w:rsidR="00455C72" w:rsidRDefault="00455C72" w:rsidP="005957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2338" w:type="dxa"/>
            <w:shd w:val="clear" w:color="auto" w:fill="FFFFFF" w:themeFill="background1"/>
          </w:tcPr>
          <w:p w14:paraId="2DBC9AED" w14:textId="77777777" w:rsidR="00455C72" w:rsidRDefault="00455C72" w:rsidP="005957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455C72" w14:paraId="4AA217D0" w14:textId="77777777" w:rsidTr="00455C72">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1CF87348" w14:textId="77777777" w:rsidR="00455C72" w:rsidRDefault="00455C72" w:rsidP="00595737">
            <w:pPr>
              <w:autoSpaceDE w:val="0"/>
              <w:autoSpaceDN w:val="0"/>
              <w:adjustRightInd w:val="0"/>
              <w:jc w:val="both"/>
              <w:rPr>
                <w:rFonts w:cs="Times New Roman"/>
              </w:rPr>
            </w:pPr>
          </w:p>
        </w:tc>
        <w:tc>
          <w:tcPr>
            <w:tcW w:w="2337" w:type="dxa"/>
            <w:shd w:val="clear" w:color="auto" w:fill="FFFFFF" w:themeFill="background1"/>
          </w:tcPr>
          <w:p w14:paraId="026B5B90" w14:textId="77777777" w:rsidR="00455C72" w:rsidRDefault="00455C72" w:rsidP="005957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2338" w:type="dxa"/>
            <w:gridSpan w:val="2"/>
            <w:shd w:val="clear" w:color="auto" w:fill="FFFFFF" w:themeFill="background1"/>
          </w:tcPr>
          <w:p w14:paraId="6BA464F3" w14:textId="77777777" w:rsidR="00455C72" w:rsidRDefault="00455C72" w:rsidP="005957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2338" w:type="dxa"/>
            <w:shd w:val="clear" w:color="auto" w:fill="FFFFFF" w:themeFill="background1"/>
          </w:tcPr>
          <w:p w14:paraId="1CC19C9E" w14:textId="77777777" w:rsidR="00455C72" w:rsidRDefault="00455C72" w:rsidP="005957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rPr>
            </w:pPr>
          </w:p>
        </w:tc>
      </w:tr>
    </w:tbl>
    <w:p w14:paraId="0D3AE60C" w14:textId="0CF61AE9" w:rsidR="00175777" w:rsidRPr="00E3761A" w:rsidRDefault="00175777" w:rsidP="00595737">
      <w:pPr>
        <w:autoSpaceDE w:val="0"/>
        <w:autoSpaceDN w:val="0"/>
        <w:adjustRightInd w:val="0"/>
        <w:spacing w:after="0" w:line="240" w:lineRule="auto"/>
        <w:jc w:val="both"/>
        <w:rPr>
          <w:rFonts w:cs="Times New Roman"/>
        </w:rPr>
      </w:pPr>
    </w:p>
    <w:p w14:paraId="279804E2" w14:textId="77777777" w:rsidR="00595737" w:rsidRPr="00E3761A" w:rsidRDefault="00595737" w:rsidP="00595737">
      <w:pPr>
        <w:autoSpaceDE w:val="0"/>
        <w:autoSpaceDN w:val="0"/>
        <w:adjustRightInd w:val="0"/>
        <w:spacing w:after="0" w:line="240" w:lineRule="auto"/>
        <w:jc w:val="both"/>
        <w:rPr>
          <w:rFonts w:cs="Times New Roman"/>
        </w:rPr>
      </w:pPr>
      <w:r w:rsidRPr="00E3761A">
        <w:rPr>
          <w:rFonts w:cs="Times New Roman"/>
        </w:rPr>
        <w:t xml:space="preserve">In addition, our Anticoagulation CPS’, CBOC CPS’, and clinical pharmacy technician spend time scheduling patients for follow up appointments. For anticoagulation follow up appointments, the health care providers have been scheduling patients into the anticoagulation clinic through mutual discussion and agreement of a date. Through this process, we have not meet current VHA guidance on scheduling. To comply with VHA Directive 1230, adequate ancillary support for scheduling is key to ensure appropriate follow up for patients on anticoagulation. Approval of the requested FTEE would add members to the clinical model and allow an expansion of clinical pharmacy services, including increased clinical pharmacy interventions to improve provider access and SAIL measures.  </w:t>
      </w:r>
    </w:p>
    <w:p w14:paraId="0E001BDF" w14:textId="77777777" w:rsidR="00321BAB" w:rsidRPr="00E3761A" w:rsidRDefault="00321BAB" w:rsidP="00595737">
      <w:pPr>
        <w:autoSpaceDE w:val="0"/>
        <w:autoSpaceDN w:val="0"/>
        <w:adjustRightInd w:val="0"/>
        <w:spacing w:after="0" w:line="240" w:lineRule="auto"/>
        <w:jc w:val="both"/>
        <w:rPr>
          <w:rFonts w:cs="Times New Roman"/>
        </w:rPr>
      </w:pPr>
    </w:p>
    <w:p w14:paraId="3539F9F7" w14:textId="77777777" w:rsidR="00321BAB" w:rsidRPr="00E3761A" w:rsidRDefault="00321BAB" w:rsidP="00595737">
      <w:pPr>
        <w:autoSpaceDE w:val="0"/>
        <w:autoSpaceDN w:val="0"/>
        <w:adjustRightInd w:val="0"/>
        <w:spacing w:after="0" w:line="240" w:lineRule="auto"/>
        <w:jc w:val="both"/>
        <w:rPr>
          <w:rFonts w:cs="Times New Roman"/>
          <w:i/>
          <w:color w:val="FF0000"/>
        </w:rPr>
      </w:pPr>
      <w:r w:rsidRPr="00E3761A">
        <w:rPr>
          <w:rFonts w:cs="Times New Roman"/>
          <w:i/>
          <w:color w:val="FF0000"/>
        </w:rPr>
        <w:t>If addit</w:t>
      </w:r>
      <w:r w:rsidR="00175777" w:rsidRPr="00E3761A">
        <w:rPr>
          <w:rFonts w:cs="Times New Roman"/>
          <w:i/>
          <w:color w:val="FF0000"/>
        </w:rPr>
        <w:t>ional CPS FTE is needed include PACT CPS gap analysis</w:t>
      </w:r>
    </w:p>
    <w:p w14:paraId="0C37408D" w14:textId="77777777" w:rsidR="00321BAB" w:rsidRPr="00E3761A" w:rsidRDefault="00321BAB" w:rsidP="00595737">
      <w:pPr>
        <w:autoSpaceDE w:val="0"/>
        <w:autoSpaceDN w:val="0"/>
        <w:adjustRightInd w:val="0"/>
        <w:spacing w:after="0" w:line="240" w:lineRule="auto"/>
        <w:jc w:val="both"/>
        <w:rPr>
          <w:rFonts w:cs="Times New Roman"/>
          <w:color w:val="FF0000"/>
        </w:rPr>
      </w:pPr>
    </w:p>
    <w:p w14:paraId="3EB42BD0" w14:textId="77777777" w:rsidR="00595737" w:rsidRPr="00E3761A" w:rsidRDefault="00595737" w:rsidP="00595737">
      <w:pPr>
        <w:pStyle w:val="NormalWeb"/>
        <w:shd w:val="clear" w:color="auto" w:fill="FFFFFF"/>
        <w:spacing w:before="0" w:beforeAutospacing="0" w:after="0" w:afterAutospacing="0"/>
        <w:rPr>
          <w:rFonts w:asciiTheme="minorHAnsi" w:hAnsiTheme="minorHAnsi"/>
          <w:i/>
          <w:sz w:val="22"/>
          <w:szCs w:val="22"/>
          <w:u w:val="single"/>
        </w:rPr>
      </w:pPr>
    </w:p>
    <w:p w14:paraId="2101B0CE" w14:textId="77777777" w:rsidR="00595737" w:rsidRPr="00E3761A" w:rsidRDefault="00595737" w:rsidP="00595737">
      <w:pPr>
        <w:autoSpaceDE w:val="0"/>
        <w:autoSpaceDN w:val="0"/>
        <w:adjustRightInd w:val="0"/>
        <w:spacing w:after="0" w:line="240" w:lineRule="auto"/>
        <w:jc w:val="both"/>
        <w:rPr>
          <w:rFonts w:eastAsia="Times New Roman" w:cs="Times New Roman"/>
        </w:rPr>
      </w:pPr>
      <w:r w:rsidRPr="00E3761A">
        <w:rPr>
          <w:rFonts w:eastAsia="Times New Roman" w:cs="Times New Roman"/>
          <w:color w:val="000000"/>
        </w:rPr>
        <w:t xml:space="preserve">Due to these outlined factors, the </w:t>
      </w:r>
      <w:r w:rsidR="00A10589" w:rsidRPr="00E3761A">
        <w:rPr>
          <w:rFonts w:eastAsia="Times New Roman" w:cs="Times New Roman"/>
          <w:color w:val="000000"/>
        </w:rPr>
        <w:t>[</w:t>
      </w:r>
      <w:r w:rsidR="00A10589" w:rsidRPr="00E3761A">
        <w:rPr>
          <w:rFonts w:eastAsia="Times New Roman" w:cs="Times New Roman"/>
          <w:color w:val="FF0000"/>
        </w:rPr>
        <w:t xml:space="preserve">facility name] </w:t>
      </w:r>
      <w:r w:rsidRPr="00E3761A">
        <w:rPr>
          <w:rFonts w:eastAsia="Times New Roman" w:cs="Times New Roman"/>
          <w:color w:val="000000"/>
        </w:rPr>
        <w:t>Pharmacy Service</w:t>
      </w:r>
      <w:r w:rsidRPr="00E3761A">
        <w:rPr>
          <w:rFonts w:eastAsia="Times New Roman" w:cs="Times New Roman"/>
        </w:rPr>
        <w:t xml:space="preserve"> is requesting the following:</w:t>
      </w:r>
    </w:p>
    <w:p w14:paraId="0CA41D11" w14:textId="61958071" w:rsidR="00BF4DAA" w:rsidRPr="00BF4DAA" w:rsidRDefault="00BF4DAA" w:rsidP="00BF4DAA">
      <w:pPr>
        <w:autoSpaceDE w:val="0"/>
        <w:autoSpaceDN w:val="0"/>
        <w:adjustRightInd w:val="0"/>
        <w:spacing w:after="0" w:line="240" w:lineRule="auto"/>
        <w:jc w:val="center"/>
        <w:rPr>
          <w:rFonts w:cs="Times New Roman"/>
          <w:sz w:val="32"/>
        </w:rPr>
      </w:pPr>
    </w:p>
    <w:tbl>
      <w:tblPr>
        <w:tblStyle w:val="ListTable4-Accent1"/>
        <w:tblW w:w="0" w:type="auto"/>
        <w:tblLook w:val="04A0" w:firstRow="1" w:lastRow="0" w:firstColumn="1" w:lastColumn="0" w:noHBand="0" w:noVBand="1"/>
      </w:tblPr>
      <w:tblGrid>
        <w:gridCol w:w="2337"/>
        <w:gridCol w:w="2337"/>
        <w:gridCol w:w="2338"/>
        <w:gridCol w:w="2338"/>
      </w:tblGrid>
      <w:tr w:rsidR="00BF4DAA" w:rsidRPr="00BF4DAA" w14:paraId="7325CE42" w14:textId="77777777" w:rsidTr="00BF4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right w:val="single" w:sz="4" w:space="0" w:color="auto"/>
            </w:tcBorders>
          </w:tcPr>
          <w:p w14:paraId="20032D30" w14:textId="785A45D8" w:rsidR="00BF4DAA" w:rsidRPr="00BF4DAA" w:rsidRDefault="00BF4DAA" w:rsidP="00BF4DAA">
            <w:pPr>
              <w:autoSpaceDE w:val="0"/>
              <w:autoSpaceDN w:val="0"/>
              <w:adjustRightInd w:val="0"/>
              <w:jc w:val="center"/>
              <w:rPr>
                <w:rFonts w:cs="Times New Roman"/>
                <w:sz w:val="28"/>
                <w:szCs w:val="28"/>
              </w:rPr>
            </w:pPr>
            <w:r w:rsidRPr="00BF4DAA">
              <w:rPr>
                <w:rFonts w:cs="Times New Roman"/>
                <w:sz w:val="28"/>
                <w:szCs w:val="28"/>
              </w:rPr>
              <w:t>New Positions</w:t>
            </w:r>
          </w:p>
        </w:tc>
        <w:tc>
          <w:tcPr>
            <w:tcW w:w="2337" w:type="dxa"/>
            <w:tcBorders>
              <w:top w:val="single" w:sz="4" w:space="0" w:color="auto"/>
              <w:left w:val="single" w:sz="4" w:space="0" w:color="auto"/>
              <w:right w:val="single" w:sz="4" w:space="0" w:color="auto"/>
            </w:tcBorders>
          </w:tcPr>
          <w:p w14:paraId="34E94E8C" w14:textId="14523326" w:rsidR="00BF4DAA" w:rsidRPr="00BF4DAA" w:rsidRDefault="00BF4DAA" w:rsidP="00BF4DA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sz w:val="28"/>
                <w:szCs w:val="28"/>
              </w:rPr>
            </w:pPr>
            <w:r w:rsidRPr="00BF4DAA">
              <w:rPr>
                <w:rFonts w:cs="Times New Roman"/>
                <w:sz w:val="28"/>
                <w:szCs w:val="28"/>
              </w:rPr>
              <w:t>FTEE</w:t>
            </w:r>
          </w:p>
        </w:tc>
        <w:tc>
          <w:tcPr>
            <w:tcW w:w="2338" w:type="dxa"/>
            <w:tcBorders>
              <w:top w:val="single" w:sz="4" w:space="0" w:color="auto"/>
              <w:left w:val="single" w:sz="4" w:space="0" w:color="auto"/>
              <w:right w:val="single" w:sz="4" w:space="0" w:color="auto"/>
            </w:tcBorders>
          </w:tcPr>
          <w:p w14:paraId="75772EF7" w14:textId="5698B7F2" w:rsidR="00BF4DAA" w:rsidRPr="00BF4DAA" w:rsidRDefault="00BF4DAA" w:rsidP="00BF4DA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sz w:val="28"/>
                <w:szCs w:val="28"/>
              </w:rPr>
            </w:pPr>
            <w:r w:rsidRPr="00BF4DAA">
              <w:rPr>
                <w:rFonts w:cs="Times New Roman"/>
                <w:sz w:val="28"/>
                <w:szCs w:val="28"/>
              </w:rPr>
              <w:t>Justifications</w:t>
            </w:r>
          </w:p>
        </w:tc>
        <w:tc>
          <w:tcPr>
            <w:tcW w:w="2338" w:type="dxa"/>
            <w:tcBorders>
              <w:top w:val="single" w:sz="4" w:space="0" w:color="auto"/>
              <w:left w:val="single" w:sz="4" w:space="0" w:color="auto"/>
              <w:right w:val="single" w:sz="4" w:space="0" w:color="auto"/>
            </w:tcBorders>
          </w:tcPr>
          <w:p w14:paraId="7851BF53" w14:textId="30F09782" w:rsidR="00BF4DAA" w:rsidRPr="00BF4DAA" w:rsidRDefault="00BF4DAA" w:rsidP="00BF4DA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sz w:val="28"/>
                <w:szCs w:val="28"/>
              </w:rPr>
            </w:pPr>
            <w:r w:rsidRPr="00BF4DAA">
              <w:rPr>
                <w:rFonts w:cs="Times New Roman"/>
                <w:sz w:val="28"/>
                <w:szCs w:val="28"/>
              </w:rPr>
              <w:t>Supp. Doc</w:t>
            </w:r>
          </w:p>
        </w:tc>
      </w:tr>
      <w:tr w:rsidR="00BF4DAA" w14:paraId="5034D62F" w14:textId="77777777" w:rsidTr="00BF4DAA">
        <w:trPr>
          <w:cnfStyle w:val="000000100000" w:firstRow="0" w:lastRow="0" w:firstColumn="0" w:lastColumn="0" w:oddVBand="0" w:evenVBand="0" w:oddHBand="1" w:evenHBand="0" w:firstRowFirstColumn="0" w:firstRowLastColumn="0" w:lastRowFirstColumn="0" w:lastRowLastColumn="0"/>
          <w:trHeight w:val="1727"/>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tcPr>
          <w:p w14:paraId="0C66A49A" w14:textId="02350697" w:rsidR="00BF4DAA" w:rsidRPr="00BF4DAA" w:rsidRDefault="00BF4DAA" w:rsidP="00BF4DAA">
            <w:pPr>
              <w:autoSpaceDE w:val="0"/>
              <w:autoSpaceDN w:val="0"/>
              <w:adjustRightInd w:val="0"/>
              <w:jc w:val="center"/>
              <w:rPr>
                <w:rFonts w:cs="Times New Roman"/>
                <w:sz w:val="24"/>
              </w:rPr>
            </w:pPr>
            <w:r w:rsidRPr="00BF4DAA">
              <w:rPr>
                <w:rFonts w:cs="Times New Roman"/>
                <w:sz w:val="24"/>
              </w:rPr>
              <w:t>PACT CPS GS-13</w:t>
            </w:r>
          </w:p>
        </w:tc>
        <w:tc>
          <w:tcPr>
            <w:tcW w:w="2337" w:type="dxa"/>
            <w:tcBorders>
              <w:top w:val="single" w:sz="4" w:space="0" w:color="auto"/>
              <w:left w:val="single" w:sz="4" w:space="0" w:color="auto"/>
              <w:bottom w:val="single" w:sz="4" w:space="0" w:color="auto"/>
              <w:right w:val="single" w:sz="4" w:space="0" w:color="auto"/>
            </w:tcBorders>
            <w:vAlign w:val="center"/>
          </w:tcPr>
          <w:p w14:paraId="58C56DB4" w14:textId="474A845B" w:rsidR="00BF4DAA" w:rsidRPr="00BF4DAA" w:rsidRDefault="00BF4DAA" w:rsidP="00BF4DA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4"/>
              </w:rPr>
            </w:pPr>
            <w:r w:rsidRPr="00BF4DAA">
              <w:rPr>
                <w:rFonts w:cs="Times New Roman"/>
                <w:color w:val="FF0000"/>
                <w:sz w:val="24"/>
              </w:rPr>
              <w:t>###</w:t>
            </w:r>
          </w:p>
        </w:tc>
        <w:tc>
          <w:tcPr>
            <w:tcW w:w="2338" w:type="dxa"/>
            <w:tcBorders>
              <w:top w:val="single" w:sz="4" w:space="0" w:color="auto"/>
              <w:left w:val="single" w:sz="4" w:space="0" w:color="auto"/>
              <w:bottom w:val="single" w:sz="4" w:space="0" w:color="auto"/>
              <w:right w:val="single" w:sz="4" w:space="0" w:color="auto"/>
            </w:tcBorders>
            <w:vAlign w:val="center"/>
          </w:tcPr>
          <w:p w14:paraId="290E705A" w14:textId="10C46511" w:rsidR="00BF4DAA" w:rsidRPr="00BF4DAA" w:rsidRDefault="00BF4DAA" w:rsidP="00BF4DA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4"/>
              </w:rPr>
            </w:pPr>
            <w:r w:rsidRPr="00BF4DAA">
              <w:rPr>
                <w:rFonts w:cs="Times New Roman"/>
                <w:sz w:val="24"/>
              </w:rPr>
              <w:t>To expand clinical pharmacy services offered to support primary care providers.</w:t>
            </w:r>
          </w:p>
        </w:tc>
        <w:tc>
          <w:tcPr>
            <w:tcW w:w="2338" w:type="dxa"/>
            <w:tcBorders>
              <w:top w:val="single" w:sz="4" w:space="0" w:color="auto"/>
              <w:left w:val="single" w:sz="4" w:space="0" w:color="auto"/>
              <w:bottom w:val="single" w:sz="4" w:space="0" w:color="auto"/>
              <w:right w:val="single" w:sz="4" w:space="0" w:color="auto"/>
            </w:tcBorders>
            <w:vAlign w:val="center"/>
          </w:tcPr>
          <w:p w14:paraId="29F8FDFF" w14:textId="77777777" w:rsidR="00BF4DAA" w:rsidRPr="00BF4DAA" w:rsidRDefault="00BF4DAA" w:rsidP="00BF4DA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4"/>
              </w:rPr>
            </w:pPr>
          </w:p>
        </w:tc>
      </w:tr>
      <w:tr w:rsidR="00BF4DAA" w14:paraId="5C636A04" w14:textId="77777777" w:rsidTr="00BF4DAA">
        <w:trPr>
          <w:trHeight w:val="2510"/>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tcPr>
          <w:p w14:paraId="1609ABE8" w14:textId="5965E4A9" w:rsidR="00BF4DAA" w:rsidRPr="00BF4DAA" w:rsidRDefault="00BF4DAA" w:rsidP="00BF4DAA">
            <w:pPr>
              <w:autoSpaceDE w:val="0"/>
              <w:autoSpaceDN w:val="0"/>
              <w:adjustRightInd w:val="0"/>
              <w:jc w:val="center"/>
              <w:rPr>
                <w:rFonts w:cs="Times New Roman"/>
                <w:sz w:val="24"/>
              </w:rPr>
            </w:pPr>
            <w:r w:rsidRPr="00BF4DAA">
              <w:rPr>
                <w:rFonts w:cs="Times New Roman"/>
                <w:sz w:val="24"/>
              </w:rPr>
              <w:t>Anticoagulation CPS GS-13</w:t>
            </w:r>
          </w:p>
        </w:tc>
        <w:tc>
          <w:tcPr>
            <w:tcW w:w="2337" w:type="dxa"/>
            <w:tcBorders>
              <w:top w:val="single" w:sz="4" w:space="0" w:color="auto"/>
              <w:left w:val="single" w:sz="4" w:space="0" w:color="auto"/>
              <w:bottom w:val="single" w:sz="4" w:space="0" w:color="auto"/>
              <w:right w:val="single" w:sz="4" w:space="0" w:color="auto"/>
            </w:tcBorders>
            <w:vAlign w:val="center"/>
          </w:tcPr>
          <w:p w14:paraId="0C14AD2A" w14:textId="35021D08" w:rsidR="00BF4DAA" w:rsidRPr="00BF4DAA" w:rsidRDefault="00BF4DAA" w:rsidP="00BF4DA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4"/>
              </w:rPr>
            </w:pPr>
            <w:r w:rsidRPr="00BF4DAA">
              <w:rPr>
                <w:rFonts w:cs="Times New Roman"/>
                <w:color w:val="FF0000"/>
                <w:sz w:val="24"/>
              </w:rPr>
              <w:t>###</w:t>
            </w:r>
          </w:p>
        </w:tc>
        <w:tc>
          <w:tcPr>
            <w:tcW w:w="2338" w:type="dxa"/>
            <w:tcBorders>
              <w:top w:val="single" w:sz="4" w:space="0" w:color="auto"/>
              <w:left w:val="single" w:sz="4" w:space="0" w:color="auto"/>
              <w:bottom w:val="single" w:sz="4" w:space="0" w:color="auto"/>
              <w:right w:val="single" w:sz="4" w:space="0" w:color="auto"/>
            </w:tcBorders>
            <w:vAlign w:val="center"/>
          </w:tcPr>
          <w:p w14:paraId="1043DB7C" w14:textId="2D209C7E" w:rsidR="00BF4DAA" w:rsidRPr="00BF4DAA" w:rsidRDefault="00BF4DAA" w:rsidP="00BF4DA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4"/>
              </w:rPr>
            </w:pPr>
            <w:r w:rsidRPr="00BF4DAA">
              <w:rPr>
                <w:rFonts w:cs="Times New Roman"/>
                <w:sz w:val="24"/>
              </w:rPr>
              <w:t>Centralize Anticoagulation Services and provide sufficient administrative time for the Anticoagulation Program Manager.</w:t>
            </w:r>
          </w:p>
        </w:tc>
        <w:tc>
          <w:tcPr>
            <w:tcW w:w="2338" w:type="dxa"/>
            <w:tcBorders>
              <w:top w:val="single" w:sz="4" w:space="0" w:color="auto"/>
              <w:left w:val="single" w:sz="4" w:space="0" w:color="auto"/>
              <w:bottom w:val="single" w:sz="4" w:space="0" w:color="auto"/>
              <w:right w:val="single" w:sz="4" w:space="0" w:color="auto"/>
            </w:tcBorders>
            <w:vAlign w:val="center"/>
          </w:tcPr>
          <w:p w14:paraId="1647D281" w14:textId="5720466B" w:rsidR="00BF4DAA" w:rsidRPr="00BF4DAA" w:rsidRDefault="00BF4DAA" w:rsidP="00BF4DA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4"/>
              </w:rPr>
            </w:pPr>
            <w:r w:rsidRPr="00BF4DAA">
              <w:rPr>
                <w:rFonts w:cs="Times New Roman"/>
                <w:sz w:val="24"/>
              </w:rPr>
              <w:t>Anticoagulation CPS GS-13</w:t>
            </w:r>
          </w:p>
        </w:tc>
      </w:tr>
      <w:tr w:rsidR="00BF4DAA" w14:paraId="306CF3BF" w14:textId="77777777" w:rsidTr="00BF4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tcPr>
          <w:p w14:paraId="6CE6FC68" w14:textId="0C3A5D00" w:rsidR="00BF4DAA" w:rsidRPr="00BF4DAA" w:rsidRDefault="00BF4DAA" w:rsidP="00BF4DAA">
            <w:pPr>
              <w:autoSpaceDE w:val="0"/>
              <w:autoSpaceDN w:val="0"/>
              <w:adjustRightInd w:val="0"/>
              <w:jc w:val="center"/>
              <w:rPr>
                <w:rFonts w:cs="Times New Roman"/>
                <w:sz w:val="24"/>
              </w:rPr>
            </w:pPr>
            <w:r w:rsidRPr="00BF4DAA">
              <w:rPr>
                <w:rFonts w:cs="Times New Roman"/>
                <w:sz w:val="24"/>
              </w:rPr>
              <w:t>Clinical Pharmacy Technician</w:t>
            </w:r>
          </w:p>
        </w:tc>
        <w:tc>
          <w:tcPr>
            <w:tcW w:w="2337" w:type="dxa"/>
            <w:tcBorders>
              <w:top w:val="single" w:sz="4" w:space="0" w:color="auto"/>
              <w:left w:val="single" w:sz="4" w:space="0" w:color="auto"/>
              <w:bottom w:val="single" w:sz="4" w:space="0" w:color="auto"/>
              <w:right w:val="single" w:sz="4" w:space="0" w:color="auto"/>
            </w:tcBorders>
            <w:vAlign w:val="center"/>
          </w:tcPr>
          <w:p w14:paraId="746E23A1" w14:textId="360E9295" w:rsidR="00BF4DAA" w:rsidRPr="00BF4DAA" w:rsidRDefault="00BF4DAA" w:rsidP="00BF4DA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4"/>
              </w:rPr>
            </w:pPr>
            <w:r w:rsidRPr="00BF4DAA">
              <w:rPr>
                <w:rFonts w:cs="Times New Roman"/>
                <w:color w:val="FF0000"/>
                <w:sz w:val="24"/>
              </w:rPr>
              <w:t>###</w:t>
            </w:r>
          </w:p>
        </w:tc>
        <w:tc>
          <w:tcPr>
            <w:tcW w:w="2338" w:type="dxa"/>
            <w:tcBorders>
              <w:top w:val="single" w:sz="4" w:space="0" w:color="auto"/>
              <w:left w:val="single" w:sz="4" w:space="0" w:color="auto"/>
              <w:bottom w:val="single" w:sz="4" w:space="0" w:color="auto"/>
              <w:right w:val="single" w:sz="4" w:space="0" w:color="auto"/>
            </w:tcBorders>
            <w:vAlign w:val="center"/>
          </w:tcPr>
          <w:p w14:paraId="4059CF73" w14:textId="6F94F67B" w:rsidR="00BF4DAA" w:rsidRPr="00BF4DAA" w:rsidRDefault="00BF4DAA" w:rsidP="00BF4DA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4"/>
              </w:rPr>
            </w:pPr>
            <w:r w:rsidRPr="00BF4DAA">
              <w:rPr>
                <w:rFonts w:cs="Times New Roman"/>
                <w:sz w:val="24"/>
              </w:rPr>
              <w:t>To assist anticoagulation CPS with coordination of care and scheduling</w:t>
            </w:r>
          </w:p>
        </w:tc>
        <w:tc>
          <w:tcPr>
            <w:tcW w:w="2338" w:type="dxa"/>
            <w:tcBorders>
              <w:top w:val="single" w:sz="4" w:space="0" w:color="auto"/>
              <w:left w:val="single" w:sz="4" w:space="0" w:color="auto"/>
              <w:bottom w:val="single" w:sz="4" w:space="0" w:color="auto"/>
              <w:right w:val="single" w:sz="4" w:space="0" w:color="auto"/>
            </w:tcBorders>
            <w:vAlign w:val="center"/>
          </w:tcPr>
          <w:p w14:paraId="50784146" w14:textId="533365CC" w:rsidR="00BF4DAA" w:rsidRPr="00BF4DAA" w:rsidRDefault="00BF4DAA" w:rsidP="00BF4DA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24"/>
              </w:rPr>
            </w:pPr>
            <w:r w:rsidRPr="00BF4DAA">
              <w:rPr>
                <w:rFonts w:cs="Times New Roman"/>
                <w:sz w:val="24"/>
              </w:rPr>
              <w:object w:dxaOrig="1512" w:dyaOrig="996" w14:anchorId="4D446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1pt" o:ole="">
                  <v:imagedata r:id="rId16" o:title=""/>
                </v:shape>
                <o:OLEObject Type="Embed" ProgID="Word.Document.12" ShapeID="_x0000_i1025" DrawAspect="Icon" ObjectID="_1634549956" r:id="rId17">
                  <o:FieldCodes>\s</o:FieldCodes>
                </o:OLEObject>
              </w:object>
            </w:r>
          </w:p>
        </w:tc>
      </w:tr>
      <w:tr w:rsidR="00BF4DAA" w14:paraId="46B6F08A" w14:textId="77777777" w:rsidTr="00BF4DAA">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left w:val="single" w:sz="4" w:space="0" w:color="auto"/>
              <w:bottom w:val="single" w:sz="4" w:space="0" w:color="auto"/>
              <w:right w:val="single" w:sz="4" w:space="0" w:color="auto"/>
            </w:tcBorders>
          </w:tcPr>
          <w:p w14:paraId="5ECFADA4" w14:textId="75D53226" w:rsidR="00BF4DAA" w:rsidRPr="00BF4DAA" w:rsidRDefault="00BF4DAA" w:rsidP="00BF4DAA">
            <w:pPr>
              <w:autoSpaceDE w:val="0"/>
              <w:autoSpaceDN w:val="0"/>
              <w:adjustRightInd w:val="0"/>
              <w:jc w:val="center"/>
              <w:rPr>
                <w:rFonts w:cs="Times New Roman"/>
                <w:sz w:val="24"/>
              </w:rPr>
            </w:pPr>
            <w:r w:rsidRPr="00BF4DAA">
              <w:rPr>
                <w:rFonts w:cs="Times New Roman"/>
                <w:sz w:val="24"/>
              </w:rPr>
              <w:t>Formulary Management CPS GS-13</w:t>
            </w:r>
          </w:p>
        </w:tc>
        <w:tc>
          <w:tcPr>
            <w:tcW w:w="2337" w:type="dxa"/>
            <w:tcBorders>
              <w:top w:val="single" w:sz="4" w:space="0" w:color="auto"/>
              <w:left w:val="single" w:sz="4" w:space="0" w:color="auto"/>
              <w:bottom w:val="single" w:sz="4" w:space="0" w:color="auto"/>
              <w:right w:val="single" w:sz="4" w:space="0" w:color="auto"/>
            </w:tcBorders>
            <w:vAlign w:val="center"/>
          </w:tcPr>
          <w:p w14:paraId="604562D0" w14:textId="0EF1E35A" w:rsidR="00BF4DAA" w:rsidRPr="00BF4DAA" w:rsidRDefault="00BF4DAA" w:rsidP="00BF4DA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4"/>
              </w:rPr>
            </w:pPr>
            <w:r w:rsidRPr="00BF4DAA">
              <w:rPr>
                <w:rFonts w:cs="Times New Roman"/>
                <w:color w:val="FF0000"/>
                <w:sz w:val="24"/>
              </w:rPr>
              <w:t>###</w:t>
            </w:r>
          </w:p>
        </w:tc>
        <w:tc>
          <w:tcPr>
            <w:tcW w:w="2338" w:type="dxa"/>
            <w:tcBorders>
              <w:top w:val="single" w:sz="4" w:space="0" w:color="auto"/>
              <w:left w:val="single" w:sz="4" w:space="0" w:color="auto"/>
              <w:bottom w:val="single" w:sz="4" w:space="0" w:color="auto"/>
              <w:right w:val="single" w:sz="4" w:space="0" w:color="auto"/>
            </w:tcBorders>
            <w:vAlign w:val="center"/>
          </w:tcPr>
          <w:p w14:paraId="60ECB787" w14:textId="70ABBDCC" w:rsidR="00BF4DAA" w:rsidRPr="00BF4DAA" w:rsidRDefault="00BF4DAA" w:rsidP="00BF4DA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4"/>
              </w:rPr>
            </w:pPr>
            <w:r w:rsidRPr="00BF4DAA">
              <w:rPr>
                <w:rFonts w:cs="Times New Roman"/>
                <w:sz w:val="24"/>
              </w:rPr>
              <w:t>To take over adjudication of non-formulary requests and formulary therapeutic conversions and improve access for PACT CPS direct patient care activities.</w:t>
            </w:r>
          </w:p>
        </w:tc>
        <w:tc>
          <w:tcPr>
            <w:tcW w:w="2338" w:type="dxa"/>
            <w:tcBorders>
              <w:top w:val="single" w:sz="4" w:space="0" w:color="auto"/>
              <w:left w:val="single" w:sz="4" w:space="0" w:color="auto"/>
              <w:bottom w:val="single" w:sz="4" w:space="0" w:color="auto"/>
              <w:right w:val="single" w:sz="4" w:space="0" w:color="auto"/>
            </w:tcBorders>
            <w:vAlign w:val="center"/>
          </w:tcPr>
          <w:p w14:paraId="74499A72" w14:textId="079D2D9B" w:rsidR="00BF4DAA" w:rsidRPr="00BF4DAA" w:rsidRDefault="00BF4DAA" w:rsidP="00BF4DA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24"/>
              </w:rPr>
            </w:pPr>
            <w:r w:rsidRPr="00BF4DAA">
              <w:rPr>
                <w:rFonts w:cs="Times New Roman"/>
                <w:sz w:val="24"/>
              </w:rPr>
              <w:t>Adjudicate &gt;1250 NF requests per quarter</w:t>
            </w:r>
          </w:p>
        </w:tc>
      </w:tr>
      <w:tr w:rsidR="00BF4DAA" w14:paraId="51EF363E" w14:textId="77777777" w:rsidTr="00BF4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left w:val="single" w:sz="4" w:space="0" w:color="auto"/>
              <w:bottom w:val="single" w:sz="4" w:space="0" w:color="auto"/>
              <w:right w:val="single" w:sz="4" w:space="0" w:color="auto"/>
            </w:tcBorders>
          </w:tcPr>
          <w:p w14:paraId="7336B1FA" w14:textId="33EB3567" w:rsidR="00BF4DAA" w:rsidRDefault="00BF4DAA" w:rsidP="00BF4DAA">
            <w:pPr>
              <w:autoSpaceDE w:val="0"/>
              <w:autoSpaceDN w:val="0"/>
              <w:adjustRightInd w:val="0"/>
              <w:jc w:val="center"/>
              <w:rPr>
                <w:rFonts w:cs="Times New Roman"/>
              </w:rPr>
            </w:pPr>
            <w:r w:rsidRPr="00E3761A">
              <w:rPr>
                <w:rFonts w:cs="Times New Roman"/>
              </w:rPr>
              <w:t>MSA</w:t>
            </w:r>
            <w:r>
              <w:rPr>
                <w:rFonts w:cs="Times New Roman"/>
              </w:rPr>
              <w:t xml:space="preserve"> </w:t>
            </w:r>
            <w:r w:rsidRPr="00E3761A">
              <w:rPr>
                <w:rFonts w:cs="Times New Roman"/>
                <w:color w:val="0070C0"/>
              </w:rPr>
              <w:t>(if requesting non-pharmacy staff, consider adding Business Office leadership and considering this a consolidated request)</w:t>
            </w:r>
          </w:p>
        </w:tc>
        <w:tc>
          <w:tcPr>
            <w:tcW w:w="2337" w:type="dxa"/>
            <w:tcBorders>
              <w:left w:val="single" w:sz="4" w:space="0" w:color="auto"/>
              <w:bottom w:val="single" w:sz="4" w:space="0" w:color="auto"/>
              <w:right w:val="single" w:sz="4" w:space="0" w:color="auto"/>
            </w:tcBorders>
            <w:vAlign w:val="center"/>
          </w:tcPr>
          <w:p w14:paraId="1456A77A" w14:textId="616C7CB1" w:rsidR="00BF4DAA" w:rsidRDefault="00BF4DAA" w:rsidP="00BF4DA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rPr>
            </w:pPr>
            <w:r w:rsidRPr="00E3761A">
              <w:rPr>
                <w:rFonts w:cs="Times New Roman"/>
                <w:color w:val="FF0000"/>
              </w:rPr>
              <w:t>###</w:t>
            </w:r>
          </w:p>
        </w:tc>
        <w:tc>
          <w:tcPr>
            <w:tcW w:w="2338" w:type="dxa"/>
            <w:tcBorders>
              <w:left w:val="single" w:sz="4" w:space="0" w:color="auto"/>
              <w:bottom w:val="single" w:sz="4" w:space="0" w:color="auto"/>
              <w:right w:val="single" w:sz="4" w:space="0" w:color="auto"/>
            </w:tcBorders>
            <w:vAlign w:val="center"/>
          </w:tcPr>
          <w:p w14:paraId="5B63BD46" w14:textId="19F88F0F" w:rsidR="00BF4DAA" w:rsidRDefault="00BF4DAA" w:rsidP="00BF4DA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rPr>
            </w:pPr>
            <w:r w:rsidRPr="00E3761A">
              <w:rPr>
                <w:rFonts w:cs="Times New Roman"/>
              </w:rPr>
              <w:t xml:space="preserve">To assist with scheduling for PACT CPS providers in </w:t>
            </w:r>
            <w:r w:rsidRPr="00E3761A">
              <w:rPr>
                <w:rFonts w:cs="Times New Roman"/>
                <w:color w:val="FF0000"/>
              </w:rPr>
              <w:t>[insert site name]</w:t>
            </w:r>
          </w:p>
        </w:tc>
        <w:tc>
          <w:tcPr>
            <w:tcW w:w="2338" w:type="dxa"/>
            <w:tcBorders>
              <w:left w:val="single" w:sz="4" w:space="0" w:color="auto"/>
              <w:bottom w:val="single" w:sz="4" w:space="0" w:color="auto"/>
              <w:right w:val="single" w:sz="4" w:space="0" w:color="auto"/>
            </w:tcBorders>
            <w:vAlign w:val="center"/>
          </w:tcPr>
          <w:p w14:paraId="1C610AFC" w14:textId="77777777" w:rsidR="00BF4DAA" w:rsidRDefault="00BF4DAA" w:rsidP="00BF4DA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rPr>
            </w:pPr>
          </w:p>
        </w:tc>
      </w:tr>
    </w:tbl>
    <w:p w14:paraId="58E88FB9" w14:textId="636B3C2D" w:rsidR="00595737" w:rsidRPr="00E3761A" w:rsidRDefault="00595737" w:rsidP="00595737">
      <w:pPr>
        <w:autoSpaceDE w:val="0"/>
        <w:autoSpaceDN w:val="0"/>
        <w:adjustRightInd w:val="0"/>
        <w:spacing w:after="0" w:line="240" w:lineRule="auto"/>
        <w:jc w:val="both"/>
        <w:rPr>
          <w:rFonts w:eastAsia="Times New Roman" w:cs="Times New Roman"/>
        </w:rPr>
      </w:pPr>
      <w:r w:rsidRPr="00E3761A">
        <w:rPr>
          <w:rFonts w:cs="Times New Roman"/>
        </w:rPr>
        <w:t xml:space="preserve"> </w:t>
      </w:r>
    </w:p>
    <w:p w14:paraId="6E8BE85C" w14:textId="77777777" w:rsidR="00595737" w:rsidRPr="00E3761A" w:rsidRDefault="00595737" w:rsidP="00595737">
      <w:pPr>
        <w:autoSpaceDE w:val="0"/>
        <w:autoSpaceDN w:val="0"/>
        <w:adjustRightInd w:val="0"/>
        <w:spacing w:after="0" w:line="240" w:lineRule="auto"/>
        <w:rPr>
          <w:rFonts w:eastAsia="Times New Roman" w:cs="Times New Roman"/>
          <w:b/>
          <w:bCs/>
        </w:rPr>
      </w:pPr>
    </w:p>
    <w:p w14:paraId="085E0920" w14:textId="77777777" w:rsidR="00595737" w:rsidRPr="00E3761A" w:rsidRDefault="00595737" w:rsidP="00595737">
      <w:pPr>
        <w:autoSpaceDE w:val="0"/>
        <w:autoSpaceDN w:val="0"/>
        <w:adjustRightInd w:val="0"/>
        <w:spacing w:after="0" w:line="240" w:lineRule="auto"/>
        <w:jc w:val="center"/>
        <w:rPr>
          <w:rFonts w:cs="Times New Roman"/>
          <w:b/>
          <w:bCs/>
        </w:rPr>
      </w:pPr>
      <w:r w:rsidRPr="00E3761A">
        <w:rPr>
          <w:rFonts w:cs="Times New Roman"/>
          <w:b/>
          <w:bCs/>
        </w:rPr>
        <w:t>Conclusion</w:t>
      </w:r>
    </w:p>
    <w:p w14:paraId="1A90B784" w14:textId="77777777" w:rsidR="00595737" w:rsidRPr="00E3761A" w:rsidRDefault="00595737" w:rsidP="00595737">
      <w:pPr>
        <w:autoSpaceDE w:val="0"/>
        <w:autoSpaceDN w:val="0"/>
        <w:adjustRightInd w:val="0"/>
        <w:spacing w:after="0" w:line="240" w:lineRule="auto"/>
        <w:rPr>
          <w:rFonts w:cs="Times New Roman"/>
          <w:b/>
          <w:bCs/>
        </w:rPr>
      </w:pPr>
    </w:p>
    <w:p w14:paraId="3CDD00D8" w14:textId="77777777" w:rsidR="00595737" w:rsidRPr="00E3761A" w:rsidRDefault="00595737" w:rsidP="00595737">
      <w:pPr>
        <w:spacing w:after="0" w:line="240" w:lineRule="auto"/>
        <w:jc w:val="both"/>
        <w:rPr>
          <w:rFonts w:cs="Times New Roman"/>
        </w:rPr>
      </w:pPr>
      <w:r w:rsidRPr="00E3761A">
        <w:rPr>
          <w:rFonts w:cs="Times New Roman"/>
        </w:rPr>
        <w:t xml:space="preserve">The approval of the requested FTEE is directly aligned with the strategic goals, mission, and vision of </w:t>
      </w:r>
      <w:r w:rsidR="00A10589" w:rsidRPr="00E3761A">
        <w:rPr>
          <w:rFonts w:eastAsia="Times New Roman" w:cs="Times New Roman"/>
          <w:color w:val="FF0000"/>
        </w:rPr>
        <w:t>[facility name]</w:t>
      </w:r>
      <w:r w:rsidRPr="00E3761A">
        <w:rPr>
          <w:rFonts w:cs="Times New Roman"/>
        </w:rPr>
        <w:t xml:space="preserve">. This approval would provide a unique opportunity for the </w:t>
      </w:r>
      <w:r w:rsidR="00A10589" w:rsidRPr="00E3761A">
        <w:rPr>
          <w:rFonts w:eastAsia="Times New Roman" w:cs="Times New Roman"/>
          <w:color w:val="FF0000"/>
        </w:rPr>
        <w:t>[facility name]</w:t>
      </w:r>
      <w:r w:rsidR="00A10589" w:rsidRPr="00E3761A">
        <w:rPr>
          <w:rFonts w:cs="Times New Roman"/>
        </w:rPr>
        <w:t xml:space="preserve"> </w:t>
      </w:r>
      <w:r w:rsidRPr="00E3761A">
        <w:rPr>
          <w:rFonts w:cs="Times New Roman"/>
        </w:rPr>
        <w:t xml:space="preserve">to improve patient care delivered by the Pharmacy Service as well as to enhance the health care provided to the communities </w:t>
      </w:r>
      <w:r w:rsidR="00A10589" w:rsidRPr="00E3761A">
        <w:rPr>
          <w:rFonts w:eastAsia="Times New Roman" w:cs="Times New Roman"/>
          <w:color w:val="FF0000"/>
        </w:rPr>
        <w:t>[facility name]</w:t>
      </w:r>
      <w:r w:rsidRPr="00E3761A">
        <w:rPr>
          <w:rFonts w:cs="Times New Roman"/>
        </w:rPr>
        <w:t xml:space="preserve"> serves. The approval will also facilitate an increase in access for our Veterans to health care. Access to timely clinic appointments by primary care patients is critical. Having an adequate amount of CPS by approving the requested FTEE part of the primary care team will allow primary care providers to delegate some of their clinical duties to the pharmacist.  This more efficient method of utilizing provider clinic time allows clinic appointment wait times to be more effectively managed. It will afford more time for our PCPs to deal with more emergent, acute matters due to the workload shift from PCPs to CPS. Impacting Veteran access, a current </w:t>
      </w:r>
      <w:r w:rsidR="00A10589" w:rsidRPr="00E3761A">
        <w:rPr>
          <w:rFonts w:eastAsia="Times New Roman" w:cs="Times New Roman"/>
          <w:color w:val="FF0000"/>
        </w:rPr>
        <w:t>[facility name]</w:t>
      </w:r>
      <w:r w:rsidRPr="00E3761A">
        <w:rPr>
          <w:rFonts w:cs="Times New Roman"/>
        </w:rPr>
        <w:t xml:space="preserve"> high priority, will lead to improved patient satisfaction and quality of care. </w:t>
      </w:r>
    </w:p>
    <w:p w14:paraId="057639A9" w14:textId="2F24FFA2" w:rsidR="00595737" w:rsidRDefault="00595737" w:rsidP="00595737">
      <w:pPr>
        <w:spacing w:after="0" w:line="240" w:lineRule="auto"/>
        <w:jc w:val="both"/>
        <w:rPr>
          <w:rFonts w:cs="Times New Roman"/>
        </w:rPr>
      </w:pPr>
    </w:p>
    <w:p w14:paraId="396FA39F" w14:textId="0AE4E654" w:rsidR="00BF4DAA" w:rsidRDefault="00BF4DAA" w:rsidP="00595737">
      <w:pPr>
        <w:spacing w:after="0" w:line="240" w:lineRule="auto"/>
        <w:jc w:val="both"/>
        <w:rPr>
          <w:rFonts w:cs="Times New Roman"/>
        </w:rPr>
      </w:pPr>
    </w:p>
    <w:p w14:paraId="0A64D6A5" w14:textId="598B3F46" w:rsidR="00BF4DAA" w:rsidRDefault="00BF4DAA" w:rsidP="00595737">
      <w:pPr>
        <w:spacing w:after="0" w:line="240" w:lineRule="auto"/>
        <w:jc w:val="both"/>
        <w:rPr>
          <w:rFonts w:cs="Times New Roman"/>
        </w:rPr>
      </w:pPr>
    </w:p>
    <w:p w14:paraId="4E073745" w14:textId="05E03FEA" w:rsidR="00BF4DAA" w:rsidRDefault="00BF4DAA" w:rsidP="00595737">
      <w:pPr>
        <w:spacing w:after="0" w:line="240" w:lineRule="auto"/>
        <w:jc w:val="both"/>
        <w:rPr>
          <w:rFonts w:cs="Times New Roman"/>
        </w:rPr>
      </w:pPr>
    </w:p>
    <w:p w14:paraId="0700B26D" w14:textId="40C9BED6" w:rsidR="00BF4DAA" w:rsidRDefault="00BF4DAA" w:rsidP="00595737">
      <w:pPr>
        <w:spacing w:after="0" w:line="240" w:lineRule="auto"/>
        <w:jc w:val="both"/>
        <w:rPr>
          <w:rFonts w:cs="Times New Roman"/>
        </w:rPr>
      </w:pPr>
    </w:p>
    <w:p w14:paraId="16AAFD46" w14:textId="38C31EA0" w:rsidR="00BF4DAA" w:rsidRDefault="00BF4DAA" w:rsidP="00595737">
      <w:pPr>
        <w:spacing w:after="0" w:line="240" w:lineRule="auto"/>
        <w:jc w:val="both"/>
        <w:rPr>
          <w:rFonts w:cs="Times New Roman"/>
        </w:rPr>
      </w:pPr>
    </w:p>
    <w:p w14:paraId="307AC2CF" w14:textId="70903B24" w:rsidR="00BF4DAA" w:rsidRDefault="00BF4DAA" w:rsidP="00595737">
      <w:pPr>
        <w:spacing w:after="0" w:line="240" w:lineRule="auto"/>
        <w:jc w:val="both"/>
        <w:rPr>
          <w:rFonts w:cs="Times New Roman"/>
        </w:rPr>
      </w:pPr>
    </w:p>
    <w:p w14:paraId="6839B9E7" w14:textId="099DCD6E" w:rsidR="00BF4DAA" w:rsidRDefault="00BF4DAA" w:rsidP="00595737">
      <w:pPr>
        <w:spacing w:after="0" w:line="240" w:lineRule="auto"/>
        <w:jc w:val="both"/>
        <w:rPr>
          <w:rFonts w:cs="Times New Roman"/>
        </w:rPr>
      </w:pPr>
    </w:p>
    <w:p w14:paraId="05DEA7C4" w14:textId="49D6C386" w:rsidR="00BF4DAA" w:rsidRDefault="00BF4DAA" w:rsidP="00595737">
      <w:pPr>
        <w:spacing w:after="0" w:line="240" w:lineRule="auto"/>
        <w:jc w:val="both"/>
        <w:rPr>
          <w:rFonts w:cs="Times New Roman"/>
        </w:rPr>
      </w:pPr>
    </w:p>
    <w:p w14:paraId="4F17C3CB" w14:textId="77777777" w:rsidR="00BF4DAA" w:rsidRPr="00E3761A" w:rsidRDefault="00BF4DAA" w:rsidP="00595737">
      <w:pPr>
        <w:spacing w:after="0" w:line="240" w:lineRule="auto"/>
        <w:jc w:val="both"/>
        <w:rPr>
          <w:rFonts w:cs="Times New Roman"/>
        </w:rPr>
      </w:pPr>
    </w:p>
    <w:p w14:paraId="238EBE0C" w14:textId="77777777" w:rsidR="00595737" w:rsidRPr="00E3761A" w:rsidRDefault="00595737" w:rsidP="00595737">
      <w:pPr>
        <w:autoSpaceDE w:val="0"/>
        <w:autoSpaceDN w:val="0"/>
        <w:adjustRightInd w:val="0"/>
        <w:spacing w:after="0" w:line="240" w:lineRule="auto"/>
        <w:jc w:val="center"/>
        <w:rPr>
          <w:rFonts w:cs="Times New Roman"/>
          <w:b/>
        </w:rPr>
      </w:pPr>
      <w:r w:rsidRPr="00E3761A">
        <w:rPr>
          <w:rFonts w:cs="Times New Roman"/>
          <w:b/>
        </w:rPr>
        <w:t>References</w:t>
      </w:r>
    </w:p>
    <w:p w14:paraId="361D87EF" w14:textId="77777777" w:rsidR="00595737" w:rsidRPr="00E3761A" w:rsidRDefault="00595737" w:rsidP="00595737">
      <w:pPr>
        <w:autoSpaceDE w:val="0"/>
        <w:autoSpaceDN w:val="0"/>
        <w:adjustRightInd w:val="0"/>
        <w:spacing w:after="0" w:line="240" w:lineRule="auto"/>
        <w:jc w:val="both"/>
        <w:rPr>
          <w:rFonts w:eastAsia="Times New Roman" w:cs="Times New Roman"/>
          <w:b/>
          <w:bCs/>
        </w:rPr>
      </w:pPr>
    </w:p>
    <w:p w14:paraId="25F4B0CB" w14:textId="77777777" w:rsidR="00595737" w:rsidRPr="00E3761A" w:rsidRDefault="00595737" w:rsidP="00595737">
      <w:pPr>
        <w:numPr>
          <w:ilvl w:val="0"/>
          <w:numId w:val="1"/>
        </w:numPr>
        <w:autoSpaceDE w:val="0"/>
        <w:autoSpaceDN w:val="0"/>
        <w:adjustRightInd w:val="0"/>
        <w:spacing w:after="0" w:line="240" w:lineRule="auto"/>
        <w:jc w:val="both"/>
        <w:rPr>
          <w:rFonts w:eastAsia="Times New Roman" w:cs="Times New Roman"/>
        </w:rPr>
      </w:pPr>
      <w:r w:rsidRPr="00E3761A">
        <w:rPr>
          <w:rFonts w:eastAsia="Times New Roman" w:cs="Times New Roman"/>
        </w:rPr>
        <w:t xml:space="preserve">VHA Handbook 1101.10, “Patient Aligned Care Team (Pact) Handbook” (Feb 2014).  Accessible from </w:t>
      </w:r>
      <w:hyperlink r:id="rId18" w:history="1">
        <w:r w:rsidRPr="00E3761A">
          <w:rPr>
            <w:rStyle w:val="Hyperlink"/>
            <w:rFonts w:eastAsia="Times New Roman" w:cs="Times New Roman"/>
          </w:rPr>
          <w:t>http://www.va.gov/vhapublications/ViewPublication.asp?pub_ID=2977</w:t>
        </w:r>
      </w:hyperlink>
    </w:p>
    <w:p w14:paraId="372F34D6" w14:textId="77777777" w:rsidR="00595737" w:rsidRPr="00E3761A" w:rsidRDefault="00595737" w:rsidP="00595737">
      <w:pPr>
        <w:autoSpaceDE w:val="0"/>
        <w:autoSpaceDN w:val="0"/>
        <w:adjustRightInd w:val="0"/>
        <w:spacing w:after="0" w:line="240" w:lineRule="auto"/>
        <w:ind w:left="720"/>
        <w:jc w:val="both"/>
        <w:rPr>
          <w:rFonts w:eastAsia="Times New Roman" w:cs="Times New Roman"/>
        </w:rPr>
      </w:pPr>
    </w:p>
    <w:p w14:paraId="290ACE76" w14:textId="77777777" w:rsidR="00595737" w:rsidRPr="00E3761A" w:rsidRDefault="00595737" w:rsidP="00595737">
      <w:pPr>
        <w:numPr>
          <w:ilvl w:val="0"/>
          <w:numId w:val="1"/>
        </w:numPr>
        <w:autoSpaceDE w:val="0"/>
        <w:autoSpaceDN w:val="0"/>
        <w:adjustRightInd w:val="0"/>
        <w:spacing w:after="0" w:line="240" w:lineRule="auto"/>
        <w:jc w:val="both"/>
        <w:rPr>
          <w:rFonts w:eastAsia="Times New Roman" w:cs="Times New Roman"/>
        </w:rPr>
      </w:pPr>
      <w:r w:rsidRPr="00E3761A">
        <w:rPr>
          <w:rFonts w:eastAsia="Times New Roman" w:cs="Times New Roman"/>
        </w:rPr>
        <w:t xml:space="preserve">VA PBM Field Guidance, “Pharmacy Business Rules for PACT” Accessible from </w:t>
      </w:r>
      <w:hyperlink r:id="rId19" w:history="1">
        <w:r w:rsidRPr="00E3761A">
          <w:rPr>
            <w:rStyle w:val="Hyperlink"/>
            <w:rFonts w:eastAsia="Times New Roman" w:cs="Times New Roman"/>
          </w:rPr>
          <w:t>http://vaww.infoshare.va.gov/sites/ClinicalPharmacy/PBM%20Position%20Statements/VA%20PBM%20Field%20Guidance%20Pharmacy%20Business%20Rules%20for%20PACT%202-12%20FINAL.pdf</w:t>
        </w:r>
      </w:hyperlink>
      <w:r w:rsidRPr="00E3761A">
        <w:rPr>
          <w:rFonts w:eastAsia="Times New Roman" w:cs="Times New Roman"/>
        </w:rPr>
        <w:t>.</w:t>
      </w:r>
    </w:p>
    <w:p w14:paraId="1E9F3ABE" w14:textId="77777777" w:rsidR="00595737" w:rsidRPr="00E3761A" w:rsidRDefault="00595737" w:rsidP="00595737">
      <w:pPr>
        <w:autoSpaceDE w:val="0"/>
        <w:autoSpaceDN w:val="0"/>
        <w:adjustRightInd w:val="0"/>
        <w:spacing w:after="0" w:line="240" w:lineRule="auto"/>
        <w:jc w:val="both"/>
        <w:rPr>
          <w:rFonts w:eastAsia="Times New Roman" w:cs="Times New Roman"/>
        </w:rPr>
      </w:pPr>
      <w:r w:rsidRPr="00E3761A">
        <w:rPr>
          <w:rFonts w:eastAsia="Times New Roman" w:cs="Times New Roman"/>
        </w:rPr>
        <w:t xml:space="preserve">                      </w:t>
      </w:r>
    </w:p>
    <w:p w14:paraId="5D9D5580" w14:textId="77777777" w:rsidR="00595737" w:rsidRPr="00E3761A" w:rsidRDefault="00595737" w:rsidP="00595737">
      <w:pPr>
        <w:numPr>
          <w:ilvl w:val="0"/>
          <w:numId w:val="1"/>
        </w:numPr>
        <w:autoSpaceDE w:val="0"/>
        <w:autoSpaceDN w:val="0"/>
        <w:adjustRightInd w:val="0"/>
        <w:spacing w:after="0" w:line="240" w:lineRule="auto"/>
        <w:jc w:val="both"/>
        <w:rPr>
          <w:rFonts w:eastAsia="Times New Roman" w:cs="Times New Roman"/>
        </w:rPr>
      </w:pPr>
      <w:r w:rsidRPr="00E3761A">
        <w:rPr>
          <w:rFonts w:eastAsia="Times New Roman" w:cs="Times New Roman"/>
        </w:rPr>
        <w:t>Taylor CT, Byrd DC, and Krueger K. Improving primary care in rural Alabama with a pharmacy initiative. Am J Health Sys Pharm 2003; 60: 1123-1129.</w:t>
      </w:r>
    </w:p>
    <w:p w14:paraId="77E5FE77" w14:textId="77777777" w:rsidR="00595737" w:rsidRPr="00E3761A" w:rsidRDefault="00595737" w:rsidP="00595737">
      <w:pPr>
        <w:autoSpaceDE w:val="0"/>
        <w:autoSpaceDN w:val="0"/>
        <w:adjustRightInd w:val="0"/>
        <w:spacing w:after="0" w:line="240" w:lineRule="auto"/>
        <w:ind w:left="720"/>
        <w:jc w:val="both"/>
        <w:rPr>
          <w:rFonts w:eastAsia="Times New Roman" w:cs="Times New Roman"/>
        </w:rPr>
      </w:pPr>
    </w:p>
    <w:p w14:paraId="4D601BCF" w14:textId="77777777" w:rsidR="00595737" w:rsidRPr="00E3761A" w:rsidRDefault="00595737" w:rsidP="00595737">
      <w:pPr>
        <w:numPr>
          <w:ilvl w:val="0"/>
          <w:numId w:val="1"/>
        </w:numPr>
        <w:spacing w:after="0" w:line="240" w:lineRule="auto"/>
        <w:jc w:val="both"/>
        <w:rPr>
          <w:rFonts w:eastAsia="Times New Roman" w:cs="Times New Roman"/>
        </w:rPr>
      </w:pPr>
      <w:r w:rsidRPr="00E3761A">
        <w:rPr>
          <w:rFonts w:eastAsia="Times New Roman" w:cs="Times New Roman"/>
        </w:rPr>
        <w:t>Wagner EH, et al. Chronic Care Clinics for Diabetes in Primary Care. Diabetes Care; 25: 695-700, 2001.</w:t>
      </w:r>
    </w:p>
    <w:p w14:paraId="7B17A259" w14:textId="77777777" w:rsidR="00595737" w:rsidRPr="00E3761A" w:rsidRDefault="00595737" w:rsidP="00595737">
      <w:pPr>
        <w:pStyle w:val="ListParagraph"/>
        <w:rPr>
          <w:rFonts w:asciiTheme="minorHAnsi" w:eastAsia="Times New Roman" w:hAnsiTheme="minorHAnsi"/>
        </w:rPr>
      </w:pPr>
    </w:p>
    <w:p w14:paraId="732B4743" w14:textId="0619760B" w:rsidR="005B4085" w:rsidRPr="00455C72" w:rsidRDefault="00595737" w:rsidP="00595737">
      <w:pPr>
        <w:numPr>
          <w:ilvl w:val="0"/>
          <w:numId w:val="1"/>
        </w:numPr>
        <w:spacing w:after="0" w:line="240" w:lineRule="auto"/>
        <w:jc w:val="both"/>
        <w:rPr>
          <w:rFonts w:eastAsia="Times New Roman" w:cs="Times New Roman"/>
        </w:rPr>
      </w:pPr>
      <w:r w:rsidRPr="00E3761A">
        <w:rPr>
          <w:rFonts w:eastAsia="Times New Roman" w:cs="Times New Roman"/>
          <w:color w:val="000000"/>
        </w:rPr>
        <w:t xml:space="preserve">Monthly Report Out to Leadership: Diffusion of Excellence </w:t>
      </w:r>
      <w:r w:rsidR="00175777" w:rsidRPr="00E3761A">
        <w:rPr>
          <w:rFonts w:eastAsia="Times New Roman" w:cs="Times New Roman"/>
          <w:color w:val="FF0000"/>
        </w:rPr>
        <w:t>[facility name]</w:t>
      </w:r>
      <w:r w:rsidRPr="00E3761A">
        <w:rPr>
          <w:rFonts w:eastAsia="Times New Roman" w:cs="Times New Roman"/>
          <w:color w:val="000000"/>
        </w:rPr>
        <w:t xml:space="preserve">. </w:t>
      </w:r>
      <w:r w:rsidR="00175777" w:rsidRPr="00E3761A">
        <w:rPr>
          <w:rFonts w:eastAsia="Times New Roman" w:cs="Times New Roman"/>
          <w:color w:val="FF0000"/>
        </w:rPr>
        <w:t>Date</w:t>
      </w:r>
    </w:p>
    <w:sectPr w:rsidR="005B4085" w:rsidRPr="00455C72">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3DE6D" w14:textId="77777777" w:rsidR="00046138" w:rsidRDefault="00046138" w:rsidP="00595737">
      <w:pPr>
        <w:spacing w:after="0" w:line="240" w:lineRule="auto"/>
      </w:pPr>
      <w:r>
        <w:separator/>
      </w:r>
    </w:p>
  </w:endnote>
  <w:endnote w:type="continuationSeparator" w:id="0">
    <w:p w14:paraId="48601328" w14:textId="77777777" w:rsidR="00046138" w:rsidRDefault="00046138" w:rsidP="00595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6BD52" w14:textId="77777777" w:rsidR="00046138" w:rsidRDefault="00046138" w:rsidP="00595737">
      <w:pPr>
        <w:spacing w:after="0" w:line="240" w:lineRule="auto"/>
      </w:pPr>
      <w:r>
        <w:separator/>
      </w:r>
    </w:p>
  </w:footnote>
  <w:footnote w:type="continuationSeparator" w:id="0">
    <w:p w14:paraId="6BD902DA" w14:textId="77777777" w:rsidR="00046138" w:rsidRDefault="00046138" w:rsidP="00595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524D" w14:textId="77777777" w:rsidR="00595737" w:rsidRPr="00595737" w:rsidRDefault="00595737">
    <w:pPr>
      <w:pStyle w:val="Header"/>
      <w:rPr>
        <w:color w:val="FF0000"/>
      </w:rPr>
    </w:pPr>
    <w:r w:rsidRPr="00595737">
      <w:rPr>
        <w:color w:val="FF0000"/>
      </w:rPr>
      <w:t>[VA Name]</w:t>
    </w:r>
    <w:r>
      <w:rPr>
        <w:color w:val="FF0000"/>
      </w:rPr>
      <w:tab/>
    </w:r>
    <w:r>
      <w:rPr>
        <w:color w:val="FF0000"/>
      </w:rPr>
      <w:tab/>
    </w:r>
    <w:r w:rsidRPr="00595737">
      <w:t>Pharmacy Service</w:t>
    </w:r>
  </w:p>
  <w:p w14:paraId="57952CE9" w14:textId="77777777" w:rsidR="00595737" w:rsidRPr="00595737" w:rsidRDefault="00595737">
    <w:pPr>
      <w:pStyle w:val="Header"/>
      <w:rPr>
        <w:color w:val="FF0000"/>
      </w:rPr>
    </w:pPr>
    <w:r w:rsidRPr="00595737">
      <w:rPr>
        <w:color w:val="FF0000"/>
      </w:rPr>
      <w:t>City, State</w:t>
    </w:r>
    <w:r>
      <w:rPr>
        <w:color w:val="FF0000"/>
      </w:rPr>
      <w:tab/>
    </w:r>
    <w:r>
      <w:rPr>
        <w:color w:val="FF0000"/>
      </w:rPr>
      <w:tab/>
      <w:t>Date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6216B"/>
    <w:multiLevelType w:val="hybridMultilevel"/>
    <w:tmpl w:val="1C3CA9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37"/>
    <w:rsid w:val="00005334"/>
    <w:rsid w:val="00046138"/>
    <w:rsid w:val="00175777"/>
    <w:rsid w:val="001D1DC8"/>
    <w:rsid w:val="00212C60"/>
    <w:rsid w:val="00321BAB"/>
    <w:rsid w:val="00413E09"/>
    <w:rsid w:val="00455C72"/>
    <w:rsid w:val="00481342"/>
    <w:rsid w:val="004B00E8"/>
    <w:rsid w:val="00595737"/>
    <w:rsid w:val="00595F6A"/>
    <w:rsid w:val="005B4085"/>
    <w:rsid w:val="0062727A"/>
    <w:rsid w:val="00706D54"/>
    <w:rsid w:val="0073655F"/>
    <w:rsid w:val="007A76C7"/>
    <w:rsid w:val="00955F5E"/>
    <w:rsid w:val="009747A8"/>
    <w:rsid w:val="009F0FE6"/>
    <w:rsid w:val="00A10589"/>
    <w:rsid w:val="00A70645"/>
    <w:rsid w:val="00A81343"/>
    <w:rsid w:val="00AC222C"/>
    <w:rsid w:val="00B55B9B"/>
    <w:rsid w:val="00BB5DD4"/>
    <w:rsid w:val="00BF4DAA"/>
    <w:rsid w:val="00D96553"/>
    <w:rsid w:val="00DB00BF"/>
    <w:rsid w:val="00E3761A"/>
    <w:rsid w:val="00E44F50"/>
    <w:rsid w:val="00E45637"/>
    <w:rsid w:val="00EB2C43"/>
    <w:rsid w:val="00EF1342"/>
    <w:rsid w:val="00F0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5FA7"/>
  <w15:chartTrackingRefBased/>
  <w15:docId w15:val="{F9C4BD13-DF95-4FB5-BB0B-BC8BD6C2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737"/>
  </w:style>
  <w:style w:type="paragraph" w:styleId="Footer">
    <w:name w:val="footer"/>
    <w:basedOn w:val="Normal"/>
    <w:link w:val="FooterChar"/>
    <w:uiPriority w:val="99"/>
    <w:unhideWhenUsed/>
    <w:rsid w:val="00595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737"/>
  </w:style>
  <w:style w:type="paragraph" w:styleId="ListParagraph">
    <w:name w:val="List Paragraph"/>
    <w:basedOn w:val="Normal"/>
    <w:uiPriority w:val="34"/>
    <w:qFormat/>
    <w:rsid w:val="00595737"/>
    <w:pPr>
      <w:spacing w:after="0" w:line="240" w:lineRule="auto"/>
      <w:ind w:left="720"/>
    </w:pPr>
    <w:rPr>
      <w:rFonts w:ascii="Calibri" w:hAnsi="Calibri" w:cs="Times New Roman"/>
    </w:rPr>
  </w:style>
  <w:style w:type="character" w:styleId="Hyperlink">
    <w:name w:val="Hyperlink"/>
    <w:basedOn w:val="DefaultParagraphFont"/>
    <w:uiPriority w:val="99"/>
    <w:unhideWhenUsed/>
    <w:rsid w:val="00595737"/>
    <w:rPr>
      <w:color w:val="0000FF" w:themeColor="hyperlink"/>
      <w:u w:val="single"/>
    </w:rPr>
  </w:style>
  <w:style w:type="table" w:styleId="TableGrid">
    <w:name w:val="Table Grid"/>
    <w:basedOn w:val="TableNormal"/>
    <w:uiPriority w:val="59"/>
    <w:rsid w:val="00595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5737"/>
    <w:pPr>
      <w:autoSpaceDE w:val="0"/>
      <w:autoSpaceDN w:val="0"/>
      <w:adjustRightInd w:val="0"/>
      <w:spacing w:after="0" w:line="240" w:lineRule="auto"/>
    </w:pPr>
    <w:rPr>
      <w:rFonts w:ascii="Georgia" w:hAnsi="Georgia" w:cs="Georgia"/>
      <w:color w:val="000000"/>
      <w:sz w:val="24"/>
      <w:szCs w:val="24"/>
    </w:rPr>
  </w:style>
  <w:style w:type="paragraph" w:styleId="NormalWeb">
    <w:name w:val="Normal (Web)"/>
    <w:basedOn w:val="Normal"/>
    <w:uiPriority w:val="99"/>
    <w:unhideWhenUsed/>
    <w:rsid w:val="00595737"/>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747A8"/>
    <w:rPr>
      <w:sz w:val="16"/>
      <w:szCs w:val="16"/>
    </w:rPr>
  </w:style>
  <w:style w:type="paragraph" w:styleId="CommentText">
    <w:name w:val="annotation text"/>
    <w:basedOn w:val="Normal"/>
    <w:link w:val="CommentTextChar"/>
    <w:uiPriority w:val="99"/>
    <w:unhideWhenUsed/>
    <w:rsid w:val="009747A8"/>
    <w:pPr>
      <w:spacing w:line="240" w:lineRule="auto"/>
    </w:pPr>
    <w:rPr>
      <w:sz w:val="20"/>
      <w:szCs w:val="20"/>
    </w:rPr>
  </w:style>
  <w:style w:type="character" w:customStyle="1" w:styleId="CommentTextChar">
    <w:name w:val="Comment Text Char"/>
    <w:basedOn w:val="DefaultParagraphFont"/>
    <w:link w:val="CommentText"/>
    <w:uiPriority w:val="99"/>
    <w:rsid w:val="009747A8"/>
    <w:rPr>
      <w:sz w:val="20"/>
      <w:szCs w:val="20"/>
    </w:rPr>
  </w:style>
  <w:style w:type="paragraph" w:styleId="CommentSubject">
    <w:name w:val="annotation subject"/>
    <w:basedOn w:val="CommentText"/>
    <w:next w:val="CommentText"/>
    <w:link w:val="CommentSubjectChar"/>
    <w:uiPriority w:val="99"/>
    <w:semiHidden/>
    <w:unhideWhenUsed/>
    <w:rsid w:val="009747A8"/>
    <w:rPr>
      <w:b/>
      <w:bCs/>
    </w:rPr>
  </w:style>
  <w:style w:type="character" w:customStyle="1" w:styleId="CommentSubjectChar">
    <w:name w:val="Comment Subject Char"/>
    <w:basedOn w:val="CommentTextChar"/>
    <w:link w:val="CommentSubject"/>
    <w:uiPriority w:val="99"/>
    <w:semiHidden/>
    <w:rsid w:val="009747A8"/>
    <w:rPr>
      <w:b/>
      <w:bCs/>
      <w:sz w:val="20"/>
      <w:szCs w:val="20"/>
    </w:rPr>
  </w:style>
  <w:style w:type="paragraph" w:styleId="BalloonText">
    <w:name w:val="Balloon Text"/>
    <w:basedOn w:val="Normal"/>
    <w:link w:val="BalloonTextChar"/>
    <w:uiPriority w:val="99"/>
    <w:semiHidden/>
    <w:unhideWhenUsed/>
    <w:rsid w:val="00974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7A8"/>
    <w:rPr>
      <w:rFonts w:ascii="Segoe UI" w:hAnsi="Segoe UI" w:cs="Segoe UI"/>
      <w:sz w:val="18"/>
      <w:szCs w:val="18"/>
    </w:rPr>
  </w:style>
  <w:style w:type="table" w:styleId="GridTable5Dark-Accent1">
    <w:name w:val="Grid Table 5 Dark Accent 1"/>
    <w:basedOn w:val="TableNormal"/>
    <w:uiPriority w:val="50"/>
    <w:rsid w:val="00455C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1">
    <w:name w:val="Grid Table 1 Light Accent 1"/>
    <w:basedOn w:val="TableNormal"/>
    <w:uiPriority w:val="46"/>
    <w:rsid w:val="00455C7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55C7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455C7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uiPriority w:val="47"/>
    <w:rsid w:val="00455C7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455C7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BF4DA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BF4DA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pulse.net/login.jspa?referer=%252Fvideos%252F5711" TargetMode="External"/><Relationship Id="rId18" Type="http://schemas.openxmlformats.org/officeDocument/2006/relationships/hyperlink" Target="http://www.va.gov/vhapublications/ViewPublication.asp?pub_ID=297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vaww.va.gov/vhapublications/ViewPublication.asp?pub_ID=3120" TargetMode="External"/><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aww.infoshare.va.gov/sites/ClinicalPharmacy/PBM%20Position%20Statements/CLINICAL%20PHARMACY%20PRACTICE%20FACT%20SHEETS/Fact_Sheet-Optimizing%20the%20Clinical%20Pharmacy%20Specialist%20To%20Improve%20Access_FINAL042016.pdf" TargetMode="External"/><Relationship Id="rId5" Type="http://schemas.openxmlformats.org/officeDocument/2006/relationships/numbering" Target="numbering.xml"/><Relationship Id="rId15" Type="http://schemas.openxmlformats.org/officeDocument/2006/relationships/hyperlink" Target="https://vaww.infoshare.va.gov/sites/ClinicalPharmacy/PBM%20Position%20Statements/CLINICAL%20PHARMACY%20PRACTICE%20FACT%20SHEETS/Fact%20Sheet_Optimizing%20the%20CPS%20to%20Improve%20Access_FINAL042016.pdf" TargetMode="External"/><Relationship Id="rId10" Type="http://schemas.openxmlformats.org/officeDocument/2006/relationships/endnotes" Target="endnotes.xml"/><Relationship Id="rId19" Type="http://schemas.openxmlformats.org/officeDocument/2006/relationships/hyperlink" Target="http://vaww.infoshare.va.gov/sites/ClinicalPharmacy/PBM%20Position%20Statements/VA%20PBM%20Field%20Guidance%20Pharmacy%20Business%20Rules%20for%20PACT%202-12%20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aww.va.gov/vhapublications/ViewPublication.asp?pub_ID=312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acility xmlns="91884c82-182d-4930-bfe6-91feb34cc7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FCF4C078BB1040B912071058EF4D05" ma:contentTypeVersion="17" ma:contentTypeDescription="Create a new document." ma:contentTypeScope="" ma:versionID="a9fafdc9b6e94b004d9b0bbd5e439bb3">
  <xsd:schema xmlns:xsd="http://www.w3.org/2001/XMLSchema" xmlns:xs="http://www.w3.org/2001/XMLSchema" xmlns:p="http://schemas.microsoft.com/office/2006/metadata/properties" xmlns:ns2="91884c82-182d-4930-bfe6-91feb34cc7d8" xmlns:ns3="706632c7-b1e0-4c91-8b50-4d188a5e7575" targetNamespace="http://schemas.microsoft.com/office/2006/metadata/properties" ma:root="true" ma:fieldsID="0f0a1052add7d7da15fcc105a0a6a8bf" ns2:_="" ns3:_="">
    <xsd:import namespace="91884c82-182d-4930-bfe6-91feb34cc7d8"/>
    <xsd:import namespace="706632c7-b1e0-4c91-8b50-4d188a5e7575"/>
    <xsd:element name="properties">
      <xsd:complexType>
        <xsd:sequence>
          <xsd:element name="documentManagement">
            <xsd:complexType>
              <xsd:all>
                <xsd:element ref="ns2:Facility"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84c82-182d-4930-bfe6-91feb34cc7d8" elementFormDefault="qualified">
    <xsd:import namespace="http://schemas.microsoft.com/office/2006/documentManagement/types"/>
    <xsd:import namespace="http://schemas.microsoft.com/office/infopath/2007/PartnerControls"/>
    <xsd:element name="Facility" ma:index="8" nillable="true" ma:displayName="Facility" ma:list="{706a3d87-cdec-447c-8963-f17f173da63a}" ma:internalName="Facility" ma:readOnly="false" ma:showField="InstitutionNameLong">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6632c7-b1e0-4c91-8b50-4d188a5e75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B8CB7-B5F8-4D88-B1AE-1116635998BA}">
  <ds:schemaRefs>
    <ds:schemaRef ds:uri="http://schemas.microsoft.com/office/2006/metadata/properties"/>
    <ds:schemaRef ds:uri="http://schemas.microsoft.com/office/infopath/2007/PartnerControls"/>
    <ds:schemaRef ds:uri="91884c82-182d-4930-bfe6-91feb34cc7d8"/>
  </ds:schemaRefs>
</ds:datastoreItem>
</file>

<file path=customXml/itemProps2.xml><?xml version="1.0" encoding="utf-8"?>
<ds:datastoreItem xmlns:ds="http://schemas.openxmlformats.org/officeDocument/2006/customXml" ds:itemID="{C9DC86CC-1CD6-42E4-A70C-F1B61B4A4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84c82-182d-4930-bfe6-91feb34cc7d8"/>
    <ds:schemaRef ds:uri="706632c7-b1e0-4c91-8b50-4d188a5e7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41B64-EB2E-4AC8-9E25-809DA00E9250}">
  <ds:schemaRefs>
    <ds:schemaRef ds:uri="http://schemas.microsoft.com/sharepoint/v3/contenttype/forms"/>
  </ds:schemaRefs>
</ds:datastoreItem>
</file>

<file path=customXml/itemProps4.xml><?xml version="1.0" encoding="utf-8"?>
<ds:datastoreItem xmlns:ds="http://schemas.openxmlformats.org/officeDocument/2006/customXml" ds:itemID="{C2178823-5548-4DB3-A541-2CB3D9D6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Putz, Courtney</dc:creator>
  <cp:keywords/>
  <dc:description/>
  <cp:lastModifiedBy>Armistead, Lori Temples</cp:lastModifiedBy>
  <cp:revision>2</cp:revision>
  <dcterms:created xsi:type="dcterms:W3CDTF">2019-11-06T17:52:00Z</dcterms:created>
  <dcterms:modified xsi:type="dcterms:W3CDTF">2019-11-06T17:52:00Z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0x01010007FCF4C078BB1040B912071058EF4D05</vt:lpwstr>
  </property>
  <property fmtid="{D5CDD505-2E9C-101B-9397-08002B2CF9AE}" pid="3" name="URL">
    <vt:lpwstr/>
  </property>
</Properties>
</file>